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11"/>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723"/>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ind w:firstLine="281"/>
        <w:jc w:val="center"/>
        <w:spacing w:line="360" w:lineRule="auto"/>
        <w:rPr>
          <w:rFonts w:hint="eastAsia" w:ascii="宋体" w:hAnsi="宋体" w:cs="宋体"/>
          <w:b/>
          <w:color w:val="auto"/>
          <w:sz w:val="28"/>
          <w:highlight w:val="none"/>
        </w:rPr>
      </w:pPr>
      <w:r>
        <w:rPr>
          <w:rFonts w:hint="eastAsia" w:ascii="宋体" w:hAnsi="宋体" w:cs="宋体"/>
          <w:b/>
          <w:color w:val="auto"/>
          <w:sz w:val="28"/>
          <w:highlight w:val="none"/>
        </w:rPr>
        <w:t xml:space="preserve"> </w:t>
      </w:r>
      <w:r/>
    </w:p>
    <w:p>
      <w:pPr>
        <w:jc w:val="center"/>
        <w:spacing w:line="360" w:lineRule="auto"/>
        <w:rPr>
          <w:rFonts w:hint="eastAsia" w:ascii="宋体" w:hAnsi="宋体" w:cs="宋体"/>
          <w:color w:val="auto"/>
          <w:sz w:val="24"/>
          <w:highlight w:val="none"/>
        </w:rPr>
      </w:pPr>
      <w:r>
        <w:rPr>
          <w:rFonts w:hint="eastAsia" w:ascii="宋体" w:hAnsi="宋体" w:cs="宋体"/>
          <w:b/>
          <w:color w:val="auto"/>
          <w:sz w:val="72"/>
          <w:highlight w:val="none"/>
        </w:rPr>
        <w:t xml:space="preserve">　单一来源采购文件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pacing w:val="-14"/>
          <w:sz w:val="30"/>
          <w:szCs w:val="30"/>
          <w:highlight w:val="none"/>
        </w:rPr>
      </w:pPr>
      <w:r>
        <w:rPr>
          <w:rFonts w:hint="eastAsia" w:ascii="宋体" w:hAnsi="宋体" w:cs="宋体"/>
          <w:color w:val="auto"/>
          <w:spacing w:val="-14"/>
          <w:sz w:val="30"/>
          <w:szCs w:val="30"/>
          <w:highlight w:val="none"/>
        </w:rPr>
      </w:r>
      <w:r/>
    </w:p>
    <w:p>
      <w:pPr>
        <w:ind w:firstLine="5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w:t>
      </w:r>
      <w:r>
        <w:rPr>
          <w:rFonts w:hint="eastAsia" w:ascii="宋体" w:hAnsi="宋体" w:cs="宋体"/>
          <w:color w:val="auto"/>
          <w:sz w:val="32"/>
          <w:szCs w:val="32"/>
          <w:highlight w:val="none"/>
        </w:rPr>
        <w:t xml:space="preserve">编号：</w:t>
      </w:r>
      <w:r>
        <w:rPr>
          <w:rFonts w:hint="eastAsia" w:ascii="宋体" w:hAnsi="宋体" w:cs="宋体"/>
          <w:color w:val="auto"/>
          <w:sz w:val="32"/>
          <w:szCs w:val="32"/>
          <w:highlight w:val="none"/>
          <w:lang w:eastAsia="zh-CN"/>
        </w:rPr>
        <w:t xml:space="preserve">JSZC-320500-TOPS-D2026-0006</w:t>
      </w:r>
      <w:r/>
    </w:p>
    <w:p>
      <w:pPr>
        <w:ind w:firstLine="5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采购内容：</w:t>
      </w:r>
      <w:r>
        <w:rPr>
          <w:rFonts w:hint="eastAsia" w:ascii="宋体" w:hAnsi="宋体" w:cs="宋体"/>
          <w:color w:val="auto"/>
          <w:sz w:val="32"/>
          <w:szCs w:val="32"/>
          <w:highlight w:val="none"/>
          <w:lang w:eastAsia="zh-CN"/>
        </w:rPr>
        <w:t xml:space="preserve">2026年全市慈善活动服务</w:t>
      </w:r>
      <w:r/>
    </w:p>
    <w:p>
      <w:pPr>
        <w:ind w:firstLine="5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项目类别：服务类</w:t>
      </w:r>
      <w:r/>
    </w:p>
    <w:p>
      <w:pPr>
        <w:ind w:firstLine="5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采购单位：</w:t>
      </w:r>
      <w:r>
        <w:rPr>
          <w:rFonts w:hint="eastAsia" w:ascii="宋体" w:hAnsi="宋体" w:cs="宋体"/>
          <w:color w:val="auto"/>
          <w:sz w:val="32"/>
          <w:szCs w:val="32"/>
          <w:highlight w:val="none"/>
          <w:lang w:eastAsia="zh-CN"/>
        </w:rPr>
        <w:t xml:space="preserve">苏州市民政局</w:t>
      </w:r>
      <w:r/>
    </w:p>
    <w:p>
      <w:pPr>
        <w:ind w:firstLine="2067"/>
        <w:spacing w:line="360" w:lineRule="auto"/>
        <w:rPr>
          <w:rFonts w:hint="eastAsia" w:ascii="宋体" w:hAnsi="宋体" w:cs="宋体"/>
          <w:color w:val="auto"/>
          <w:spacing w:val="-14"/>
          <w:sz w:val="30"/>
          <w:szCs w:val="30"/>
          <w:highlight w:val="none"/>
        </w:rPr>
      </w:pPr>
      <w:r>
        <w:rPr>
          <w:rFonts w:hint="eastAsia" w:ascii="宋体" w:hAnsi="宋体" w:cs="宋体"/>
          <w:color w:val="auto"/>
          <w:spacing w:val="-14"/>
          <w:sz w:val="30"/>
          <w:szCs w:val="30"/>
          <w:highlight w:val="none"/>
        </w:rPr>
      </w:r>
      <w:r/>
    </w:p>
    <w:p>
      <w:pPr>
        <w:ind w:firstLine="2067"/>
        <w:spacing w:line="360" w:lineRule="auto"/>
        <w:rPr>
          <w:rFonts w:hint="eastAsia" w:ascii="宋体" w:hAnsi="宋体" w:cs="宋体"/>
          <w:color w:val="auto"/>
          <w:spacing w:val="-14"/>
          <w:sz w:val="30"/>
          <w:szCs w:val="30"/>
          <w:highlight w:val="none"/>
        </w:rPr>
      </w:pPr>
      <w:r>
        <w:rPr>
          <w:rFonts w:hint="eastAsia" w:ascii="宋体" w:hAnsi="宋体" w:cs="宋体"/>
          <w:color w:val="auto"/>
          <w:spacing w:val="-14"/>
          <w:sz w:val="30"/>
          <w:szCs w:val="30"/>
          <w:highlight w:val="none"/>
        </w:rPr>
      </w:r>
      <w:r/>
    </w:p>
    <w:p>
      <w:pPr>
        <w:jc w:val="center"/>
        <w:spacing w:line="360" w:lineRule="auto"/>
        <w:rPr>
          <w:rFonts w:hint="eastAsia" w:ascii="宋体" w:hAnsi="宋体" w:cs="宋体"/>
          <w:color w:val="auto"/>
          <w:spacing w:val="-14"/>
          <w:sz w:val="30"/>
          <w:highlight w:val="none"/>
        </w:rPr>
      </w:pPr>
      <w:r>
        <w:rPr>
          <w:rFonts w:hint="eastAsia"/>
          <w:b/>
          <w:color w:val="auto"/>
          <w:spacing w:val="-26"/>
          <w:sz w:val="24"/>
          <w:highlight w:val="none"/>
        </w:rPr>
        <mc:AlternateContent>
          <mc:Choice Requires="wpg">
            <w:drawing>
              <wp:inline xmlns:wp="http://schemas.openxmlformats.org/drawingml/2006/wordprocessingDrawing" distT="0" distB="0" distL="0" distR="0">
                <wp:extent cx="2445385" cy="15589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2445385" cy="1558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2.5pt;height:122.8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宋体" w:hAnsi="宋体" w:cs="宋体"/>
          <w:color w:val="auto"/>
          <w:spacing w:val="-14"/>
          <w:sz w:val="30"/>
          <w:highlight w:val="none"/>
        </w:rPr>
      </w:pPr>
      <w:r>
        <w:rPr>
          <w:rFonts w:hint="eastAsia" w:ascii="宋体" w:hAnsi="宋体" w:cs="宋体"/>
          <w:color w:val="auto"/>
          <w:spacing w:val="-14"/>
          <w:sz w:val="30"/>
          <w:highlight w:val="none"/>
        </w:rPr>
      </w:r>
      <w:r/>
    </w:p>
    <w:p>
      <w:pPr>
        <w:ind w:firstLine="0"/>
        <w:jc w:val="center"/>
        <w:spacing w:line="360" w:lineRule="auto"/>
        <w:rPr>
          <w:rFonts w:hint="eastAsia" w:ascii="宋体" w:hAnsi="宋体" w:cs="宋体"/>
          <w:color w:val="auto"/>
          <w:sz w:val="30"/>
          <w:highlight w:val="none"/>
        </w:rPr>
      </w:pPr>
      <w:r>
        <w:rPr>
          <w:rFonts w:hint="eastAsia" w:ascii="宋体" w:hAnsi="宋体" w:cs="宋体"/>
          <w:color w:val="auto"/>
          <w:spacing w:val="-14"/>
          <w:sz w:val="30"/>
          <w:highlight w:val="none"/>
        </w:rPr>
        <w:t xml:space="preserve">江苏拓普森房地产资产评估规划测绘有限公司</w:t>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六</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六</w:t>
      </w:r>
      <w:r>
        <w:rPr>
          <w:rFonts w:hint="eastAsia" w:ascii="宋体" w:hAnsi="宋体" w:cs="宋体"/>
          <w:color w:val="auto"/>
          <w:sz w:val="30"/>
          <w:highlight w:val="none"/>
        </w:rPr>
        <w:t xml:space="preserve">月</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48"/>
          <w:highlight w:val="none"/>
        </w:rPr>
      </w:pPr>
      <w:r>
        <w:rPr>
          <w:rFonts w:hint="eastAsia" w:ascii="宋体" w:hAnsi="宋体" w:cs="宋体"/>
          <w:b/>
          <w:color w:val="auto"/>
          <w:sz w:val="48"/>
          <w:highlight w:val="none"/>
        </w:rPr>
      </w:r>
      <w:r/>
    </w:p>
    <w:p>
      <w:pPr>
        <w:jc w:val="center"/>
        <w:spacing w:line="360" w:lineRule="auto"/>
        <w:rPr>
          <w:rFonts w:hint="eastAsia" w:ascii="宋体" w:hAnsi="宋体" w:cs="宋体"/>
          <w:b/>
          <w:color w:val="auto"/>
          <w:sz w:val="48"/>
          <w:highlight w:val="none"/>
        </w:rPr>
      </w:pPr>
      <w:r>
        <w:rPr>
          <w:rFonts w:hint="eastAsia" w:ascii="宋体" w:hAnsi="宋体" w:cs="宋体"/>
          <w:b/>
          <w:color w:val="auto"/>
          <w:sz w:val="48"/>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48"/>
          <w:highlight w:val="none"/>
        </w:rPr>
        <w:t xml:space="preserve">目   录</w:t>
      </w:r>
      <w:r/>
    </w:p>
    <w:p>
      <w:pPr>
        <w:numPr>
          <w:ilvl w:val="0"/>
          <w:numId w:val="8"/>
        </w:numP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单一来源采购邀请函</w:t>
      </w:r>
      <w:r/>
    </w:p>
    <w:p>
      <w:pPr>
        <w:numPr>
          <w:ilvl w:val="0"/>
          <w:numId w:val="8"/>
        </w:numP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单一来源采购文件要求</w:t>
      </w:r>
      <w:r/>
    </w:p>
    <w:p>
      <w:pPr>
        <w:numPr>
          <w:ilvl w:val="0"/>
          <w:numId w:val="8"/>
        </w:numP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合同条款</w:t>
      </w:r>
      <w:r/>
    </w:p>
    <w:p>
      <w:pPr>
        <w:numPr>
          <w:ilvl w:val="0"/>
          <w:numId w:val="8"/>
        </w:numP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成交原则</w:t>
      </w:r>
      <w:r/>
    </w:p>
    <w:p>
      <w:pPr>
        <w:numPr>
          <w:ilvl w:val="0"/>
          <w:numId w:val="8"/>
        </w:numP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附 件</w:t>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pageBreakBefore/>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一、单一来源采购邀请函</w:t>
      </w:r>
      <w:r/>
    </w:p>
    <w:p>
      <w:pPr>
        <w:ind w:firstLine="480"/>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JSZC-320500-TOPS-D2026-0006</w:t>
      </w:r>
      <w:r/>
    </w:p>
    <w:p>
      <w:pPr>
        <w:pStyle w:val="9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致：苏州市慈善总会</w:t>
      </w:r>
      <w:r/>
    </w:p>
    <w:p>
      <w:pPr>
        <w:pStyle w:val="940"/>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苏州市民政局</w:t>
      </w:r>
      <w:r>
        <w:rPr>
          <w:rFonts w:hint="eastAsia" w:ascii="宋体" w:hAnsi="宋体" w:cs="宋体"/>
          <w:color w:val="auto"/>
          <w:sz w:val="24"/>
          <w:szCs w:val="24"/>
          <w:highlight w:val="none"/>
        </w:rPr>
        <w:t xml:space="preserve">的委托，江苏拓普森房地产资产评估规划测绘有限公司就其所需</w:t>
      </w:r>
      <w:r>
        <w:rPr>
          <w:rFonts w:hint="eastAsia" w:ascii="宋体" w:hAnsi="宋体" w:cs="宋体"/>
          <w:color w:val="auto"/>
          <w:sz w:val="24"/>
          <w:szCs w:val="24"/>
          <w:highlight w:val="none"/>
          <w:lang w:eastAsia="zh-CN"/>
        </w:rPr>
        <w:t xml:space="preserve">2026年全市慈善活动服务</w:t>
      </w:r>
      <w:r>
        <w:rPr>
          <w:rFonts w:hint="eastAsia" w:ascii="宋体" w:hAnsi="宋体" w:cs="宋体"/>
          <w:color w:val="auto"/>
          <w:sz w:val="24"/>
          <w:szCs w:val="24"/>
          <w:highlight w:val="none"/>
        </w:rPr>
        <w:t xml:space="preserve">在国内组织单一来源采购。</w:t>
      </w:r>
      <w:r/>
    </w:p>
    <w:p>
      <w:pPr>
        <w:numPr>
          <w:ilvl w:val="0"/>
          <w:numId w:val="9"/>
        </w:num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项目基本情况</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JSZC-320500-TOPS-D2026-0006</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2026年全市慈善活动服务</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人民币贰佰贰拾陆万捌仟叁佰元整（￥2268300.00）</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采购需求：2026年全市慈善活动服务，详见采购文件。</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eastAsia="zh-CN"/>
        </w:rPr>
        <w:t xml:space="preserve">自合同签订之日起至2026年12月31日。</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w:t>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bCs/>
          <w:color w:val="auto"/>
          <w:sz w:val="24"/>
          <w:szCs w:val="24"/>
          <w:highlight w:val="none"/>
        </w:rPr>
        <w:t xml:space="preserve">二、</w:t>
      </w:r>
      <w:bookmarkStart w:id="0" w:name="_Toc35393630"/>
      <w:r/>
      <w:bookmarkStart w:id="1" w:name="_Toc35393799"/>
      <w:r/>
      <w:bookmarkStart w:id="2" w:name="_Toc28359090"/>
      <w:r/>
      <w:bookmarkStart w:id="3" w:name="_Toc28359013"/>
      <w:r>
        <w:rPr>
          <w:rFonts w:hint="eastAsia" w:ascii="宋体" w:hAnsi="宋体" w:cs="宋体"/>
          <w:b/>
          <w:color w:val="auto"/>
          <w:sz w:val="24"/>
          <w:szCs w:val="24"/>
          <w:highlight w:val="none"/>
        </w:rPr>
        <w:t xml:space="preserve">申请人的资格要求：</w:t>
      </w:r>
      <w:bookmarkEnd w:id="0"/>
      <w:r/>
      <w:bookmarkEnd w:id="1"/>
      <w:r/>
      <w:bookmarkEnd w:id="2"/>
      <w:r/>
      <w:bookmarkEnd w:id="3"/>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（5）参加采购活动前三年内，在经营活动中没有重大违法记录；</w:t>
      </w:r>
      <w:r/>
    </w:p>
    <w:p>
      <w:pPr>
        <w:ind w:firstLine="420"/>
        <w:spacing w:line="360" w:lineRule="auto"/>
        <w:rPr>
          <w:rFonts w:hint="eastAsia"/>
          <w:color w:val="auto"/>
          <w:highlight w:val="none"/>
        </w:rPr>
      </w:pPr>
      <w:r>
        <w:rPr>
          <w:rFonts w:hint="eastAsia" w:ascii="宋体" w:hAnsi="宋体" w:cs="宋体"/>
          <w:color w:val="auto"/>
          <w:sz w:val="24"/>
          <w:szCs w:val="24"/>
          <w:highlight w:val="none"/>
        </w:rPr>
        <w:t xml:space="preserve">（6）法律、行政法规规定的其他条件；</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2、本项目落实政府采购政策需满足的资格要求：</w:t>
      </w:r>
      <w:r>
        <w:rPr>
          <w:rFonts w:hint="eastAsia" w:ascii="宋体" w:hAnsi="宋体" w:cs="宋体"/>
          <w:color w:val="auto"/>
          <w:sz w:val="24"/>
          <w:szCs w:val="24"/>
          <w:highlight w:val="none"/>
          <w:lang w:val="en-US" w:eastAsia="zh-CN"/>
        </w:rPr>
        <w:t xml:space="preserve">无。</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三、获取采购文件</w:t>
      </w:r>
      <w:bookmarkStart w:id="4" w:name="_Toc35393624"/>
      <w:r/>
      <w:bookmarkStart w:id="5" w:name="_Toc28359082"/>
      <w:r/>
      <w:bookmarkStart w:id="6" w:name="_Toc28359005"/>
      <w:r/>
      <w:bookmarkStart w:id="7" w:name="_Toc35393793"/>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shd w:val="clear" w:color="auto" w:fill="ffffff"/>
        </w:rPr>
        <w:t xml:space="preserve">1、地点：苏采云系统自行下载</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shd w:val="clear" w:color="auto" w:fill="ffffff"/>
        </w:rPr>
        <w:t xml:space="preserve">2、方式：</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shd w:val="clear" w:color="auto" w:fill="ffffff"/>
        </w:rPr>
        <w:t xml:space="preserve">（1）CA证书办理</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sz w:val="24"/>
          <w:szCs w:val="24"/>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cs="宋体"/>
          <w:color w:val="auto"/>
          <w:sz w:val="24"/>
          <w:szCs w:val="24"/>
          <w:highlight w:val="none"/>
          <w:shd w:val="clear" w:color="auto" w:fill="ffffff"/>
        </w:rPr>
        <w:t xml:space="preserve">苏州现场办理地址：苏州市姑苏区平泷路251号政务服务中心4楼公共交易中心窗口，咨询电话：0512-69820834。</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shd w:val="clear" w:color="auto" w:fill="ffffff"/>
        </w:rPr>
        <w:t xml:space="preserve">（2）参与采购活动</w:t>
      </w:r>
      <w:r/>
    </w:p>
    <w:p>
      <w:pPr>
        <w:ind w:firstLine="480"/>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供应商插入CA证书登录“苏采云”系统后选择具体项目，点击“我要参与”并签章提交《投标供应商确认函》。</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shd w:val="clear" w:color="auto" w:fill="ffffff"/>
        </w:rPr>
        <w:t xml:space="preserve">（3）电子投标准备</w:t>
      </w:r>
      <w:r/>
    </w:p>
    <w:p>
      <w:pPr>
        <w:ind w:firstLine="480"/>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auto"/>
          <w:sz w:val="24"/>
          <w:szCs w:val="24"/>
          <w:highlight w:val="none"/>
          <w:shd w:val="clear" w:color="auto" w:fill="ffffff"/>
        </w:rPr>
        <w:t xml:space="preserve">（具体详见《苏采云系统供应商操作手册》，网址链接https://czju.suzhou.gov.cn/zfcg/html/content/20231220161910031.shtml）</w:t>
      </w:r>
      <w:r>
        <w:rPr>
          <w:rFonts w:hint="eastAsia" w:ascii="宋体" w:hAnsi="宋体" w:cs="宋体"/>
          <w:color w:val="auto"/>
          <w:sz w:val="24"/>
          <w:szCs w:val="24"/>
          <w:highlight w:val="none"/>
          <w:shd w:val="clear" w:color="auto" w:fill="ffffff"/>
        </w:rPr>
        <w:t xml:space="preserve">。在系统操作过程中如有疑问，请按以下方式联系：</w:t>
      </w:r>
      <w:r/>
    </w:p>
    <w:p>
      <w:pPr>
        <w:ind w:firstLine="480"/>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注册咨询：18261002950；</w:t>
      </w:r>
      <w:r/>
    </w:p>
    <w:p>
      <w:pPr>
        <w:ind w:firstLine="480"/>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CA技术咨询电话：400-608-6099；</w:t>
      </w:r>
      <w:r/>
    </w:p>
    <w:p>
      <w:pPr>
        <w:ind w:firstLine="480"/>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签章使用问题：025-83633811、025-83633812、15380932027、15371015030；</w:t>
      </w:r>
      <w:r/>
    </w:p>
    <w:p>
      <w:pPr>
        <w:ind w:firstLine="480"/>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系统使用指导与咨询：联系电话：18261002950；QQ：3048755361、1315179389、895706745。</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shd w:val="clear" w:color="auto" w:fill="ffffff"/>
        </w:rPr>
        <w:t xml:space="preserve">3.售价：免费。</w:t>
      </w:r>
      <w:bookmarkEnd w:id="4"/>
      <w:r/>
      <w:bookmarkEnd w:id="5"/>
      <w:r/>
      <w:bookmarkEnd w:id="6"/>
      <w:r/>
      <w:bookmarkEnd w:id="7"/>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四、响应文件提交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递交响应文件截止时间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2026年06月10日</w:t>
      </w:r>
      <w:r>
        <w:rPr>
          <w:rFonts w:hint="eastAsia" w:ascii="宋体" w:hAnsi="宋体" w:cs="宋体"/>
          <w:color w:val="auto"/>
          <w:sz w:val="24"/>
          <w:szCs w:val="24"/>
          <w:highlight w:val="none"/>
        </w:rPr>
        <w:t xml:space="preserve">09点30分（北京时间）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2、地点：“苏采云”系统（网址：http://jszfcg.jsczt.cn/）。响应文件网上递交，不需要现场参加采购活动。</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3、本项目采用电子招投标形式，请</w:t>
      </w:r>
      <w:r>
        <w:rPr>
          <w:rFonts w:hint="eastAsia" w:ascii="宋体" w:hAnsi="宋体" w:cs="宋体"/>
          <w:bCs/>
          <w:color w:val="auto"/>
          <w:sz w:val="24"/>
          <w:szCs w:val="24"/>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五、开启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bookmarkStart w:id="9" w:name="_GoBack"/>
      <w:r/>
      <w:bookmarkEnd w:id="9"/>
      <w:r>
        <w:rPr>
          <w:rFonts w:hint="eastAsia" w:ascii="宋体" w:hAnsi="宋体" w:cs="宋体"/>
          <w:color w:val="auto"/>
          <w:sz w:val="24"/>
          <w:szCs w:val="24"/>
          <w:highlight w:val="none"/>
          <w:lang w:eastAsia="zh-CN"/>
        </w:rPr>
        <w:t xml:space="preserve">2026年06月10日</w:t>
      </w:r>
      <w:r>
        <w:rPr>
          <w:rFonts w:hint="eastAsia" w:ascii="宋体" w:hAnsi="宋体" w:cs="宋体"/>
          <w:color w:val="auto"/>
          <w:sz w:val="24"/>
          <w:szCs w:val="24"/>
          <w:highlight w:val="none"/>
        </w:rPr>
        <w:t xml:space="preserve">09点30分（北京时间）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rPr>
        <w:t xml:space="preserve">本项目为不见面单一采购项目，</w:t>
      </w:r>
      <w:r>
        <w:rPr>
          <w:rFonts w:hint="eastAsia" w:ascii="宋体" w:hAnsi="宋体" w:cs="宋体"/>
          <w:b/>
          <w:color w:val="auto"/>
          <w:sz w:val="24"/>
          <w:szCs w:val="24"/>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 w:val="24"/>
          <w:szCs w:val="24"/>
          <w:highlight w:val="none"/>
        </w:rPr>
        <w:t xml:space="preserve">。</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请供应商确保电脑、系统及其他设备（视频输入输出设备等）无误，且开启直至项目结束始终保持系统在线状态。</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六、凡对本次采购提出询问，请按以下方式联系：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苏州市民政局</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lang w:eastAsia="zh-CN"/>
        </w:rPr>
        <w:t xml:space="preserve">地址：苏州市平泷路158号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杜杰</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0512-82280391</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2、采购代理机构信息（如有）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单位名称：江苏拓普森房地产资产评估规划测绘有限公司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单位地址：苏州工业园区苏桐路37号9幢3楼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联系人：李伊吟、何巳峰、王峰、范俊</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联系电话：0512-67722882</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项目联系人：李伊吟、何巳峰、王峰、范俊</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电话：0512-67722882</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请贵单位领取本次采购文件，认真阅读各项内容，进行必要的准备，按文件的要求详细填写和编制响应文件，并按以上确定的时间、地点准时参加谈判。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pageBreakBefore/>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二、单一来源采购文件要求</w:t>
      </w:r>
      <w:r/>
    </w:p>
    <w:p>
      <w:pPr>
        <w:ind w:firstLine="482"/>
        <w:jc w:val="left"/>
        <w:spacing w:line="360" w:lineRule="auto"/>
        <w:tabs>
          <w:tab w:val="left" w:pos="52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一、采购</w:t>
      </w:r>
      <w:r>
        <w:rPr>
          <w:rFonts w:hint="eastAsia" w:ascii="宋体" w:hAnsi="宋体" w:cs="宋体"/>
          <w:b/>
          <w:bCs/>
          <w:color w:val="auto"/>
          <w:sz w:val="24"/>
          <w:szCs w:val="24"/>
          <w:highlight w:val="none"/>
        </w:rPr>
        <w:t xml:space="preserve">编号：</w:t>
      </w:r>
      <w:r>
        <w:rPr>
          <w:rFonts w:hint="eastAsia" w:ascii="宋体" w:hAnsi="宋体" w:cs="宋体"/>
          <w:b/>
          <w:bCs/>
          <w:color w:val="auto"/>
          <w:sz w:val="24"/>
          <w:szCs w:val="24"/>
          <w:highlight w:val="none"/>
          <w:lang w:eastAsia="zh-CN"/>
        </w:rPr>
        <w:t xml:space="preserve">JSZC-320500-TOPS-D2026-0006</w:t>
      </w:r>
      <w:r/>
    </w:p>
    <w:p>
      <w:pPr>
        <w:ind w:firstLine="482"/>
        <w:jc w:val="left"/>
        <w:spacing w:line="360" w:lineRule="auto"/>
        <w:tabs>
          <w:tab w:val="left" w:pos="5250" w:leader="none"/>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二、采购项目：</w:t>
      </w:r>
      <w:r>
        <w:rPr>
          <w:rFonts w:hint="eastAsia" w:ascii="宋体" w:hAnsi="宋体" w:cs="宋体"/>
          <w:b/>
          <w:bCs/>
          <w:color w:val="auto"/>
          <w:sz w:val="24"/>
          <w:szCs w:val="24"/>
          <w:highlight w:val="none"/>
          <w:lang w:eastAsia="zh-CN"/>
        </w:rPr>
        <w:t xml:space="preserve">2026年全市慈善活动服务</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    采购预算：</w:t>
      </w:r>
      <w:r>
        <w:rPr>
          <w:rFonts w:hint="eastAsia" w:ascii="宋体" w:hAnsi="宋体" w:cs="宋体"/>
          <w:b/>
          <w:bCs/>
          <w:color w:val="auto"/>
          <w:sz w:val="24"/>
          <w:szCs w:val="24"/>
          <w:highlight w:val="none"/>
          <w:lang w:eastAsia="zh-CN"/>
        </w:rPr>
        <w:t xml:space="preserve">人民币贰佰贰拾陆万捌仟叁佰元整（￥2268300.00）</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三、采购</w:t>
      </w:r>
      <w:r>
        <w:rPr>
          <w:rFonts w:hint="eastAsia" w:ascii="宋体" w:hAnsi="宋体" w:cs="宋体"/>
          <w:b/>
          <w:bCs/>
          <w:color w:val="auto"/>
          <w:sz w:val="24"/>
          <w:szCs w:val="24"/>
          <w:highlight w:val="none"/>
          <w:lang w:val="en-US" w:eastAsia="zh-CN"/>
        </w:rPr>
        <w:t xml:space="preserve">需求</w:t>
      </w:r>
      <w:r>
        <w:rPr>
          <w:rFonts w:hint="eastAsia" w:ascii="宋体" w:hAnsi="宋体" w:cs="宋体"/>
          <w:b/>
          <w:bCs/>
          <w:color w:val="auto"/>
          <w:sz w:val="24"/>
          <w:szCs w:val="24"/>
          <w:highlight w:val="none"/>
          <w:lang w:eastAsia="zh-CN"/>
        </w:rPr>
        <w:t xml:space="preserve">：</w:t>
      </w:r>
      <w:r/>
    </w:p>
    <w:p>
      <w:pPr>
        <w:pStyle w:val="766"/>
        <w:numPr>
          <w:ilvl w:val="0"/>
          <w:numId w:val="0"/>
        </w:numPr>
        <w:ind w:right="0" w:firstLine="480"/>
        <w:keepLines w:val="0"/>
        <w:keepNext w:val="0"/>
        <w:pageBreakBefore w:val="0"/>
        <w:spacing w:line="5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（一）</w:t>
      </w:r>
      <w:r>
        <w:rPr>
          <w:rFonts w:hint="eastAsia" w:cs="宋体"/>
          <w:color w:val="auto"/>
          <w:sz w:val="24"/>
          <w:szCs w:val="24"/>
          <w:highlight w:val="none"/>
          <w:lang w:val="en-US" w:eastAsia="zh-CN"/>
        </w:rPr>
        <w:t xml:space="preserve">项目概况：</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为落实党中央关于宣传思想工作以及民政、民生工作的指示要求，围绕巩固拓展脱贫攻坚成果、做好民生兜底保障等工作部署，充分发挥慈善资源优势，普及慈善知识、传播慈善文化、讲好慈善故事，构建集中组织、全面覆盖、深度挖掘、及时高效的慈善工作格局，需组织开展2026年全市慈善活动。</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总体要求</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用好媒体平台，形成慈善活动矩阵。与中央、省市级媒体等有关宣传单位合作，开办电视专栏和报纸专版，出版慈善刊物，利用公交、地铁、有线电视和户外显示屏等载体，广泛传播典型事迹，让慈善深入人心。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加强统筹协调，打造慈善联动格局。协调全市慈善总会系统、慈善组织、企事业单位紧密合作，联合开展慈善公益项目，推进慈善文化进企业、进社区、进学校，形成全市联动的“大慈善”格局。</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强化理论研究，提升慈善工作水平。深入挖掘和发扬苏州悠久浓厚的慈善文化传统，做好苏州慈善理论研究、慈善人才培养等，不断提升慈善工作理论、层次和水平。</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做好信息发布，确保慈善公开透明。通过媒体发布募捐信息，依法做好公开募捐、信息公开、慈善项目、财产管理和资金使用等工作，接受纪检监察、社会、舆论的监督，确保慈善始终在阳光下运行。</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展主题活动，浓厚慈善发展氛围。在“中华慈善日”“江苏慈善周”“苏州慈善月”“江苏志愿者日”等重要节日期间，通过拍摄慈善短片、举办慈善晚会、媒体报道慈善事迹等形式，助力慈善事业发展的积极作用，营造浓厚氛围。</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）服务要求</w:t>
      </w:r>
      <w:r>
        <w:rPr>
          <w:rFonts w:hint="eastAsia" w:ascii="宋体" w:hAnsi="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在市级以上纸质媒体上开设“慈善专版”</w:t>
      </w:r>
      <w:r>
        <w:rPr>
          <w:rFonts w:hint="eastAsia" w:ascii="宋体" w:hAnsi="宋体" w:cs="宋体"/>
          <w:color w:val="auto"/>
          <w:sz w:val="24"/>
          <w:szCs w:val="24"/>
          <w:highlight w:val="none"/>
          <w:lang w:eastAsia="zh-CN"/>
        </w:rPr>
        <w:t xml:space="preserve">；</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在市广电总台开设《慈善苏州》专栏；</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在市级及以上新媒体平台上开展宣传活动；</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编印《苏州慈善》杂志；</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拍摄制作全市慈善工作汇报片；</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开展“新年慈善晚会”活动；</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在《慈善公益报》上开展宣传；</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在《新华日报》开展宣传；</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新办公楼苏州慈善展；</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开展短视频大赛；</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其他全市慈善活动。</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四、文件组成：</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关于资格文件的声明函（见附件格式）；</w:t>
      </w:r>
      <w:r/>
    </w:p>
    <w:p>
      <w:pPr>
        <w:pStyle w:val="763"/>
        <w:ind w:firstLine="480"/>
        <w:jc w:val="left"/>
        <w:rPr>
          <w:rFonts w:hint="eastAsia" w:hAnsi="宋体" w:cs="宋体"/>
          <w:color w:val="auto"/>
          <w:szCs w:val="24"/>
          <w:highlight w:val="none"/>
        </w:rPr>
      </w:pPr>
      <w:r>
        <w:rPr>
          <w:rFonts w:hint="eastAsia" w:hAnsi="宋体" w:cs="宋体"/>
          <w:color w:val="auto"/>
          <w:szCs w:val="24"/>
          <w:highlight w:val="none"/>
        </w:rPr>
        <w:t xml:space="preserve">2</w:t>
      </w:r>
      <w:r>
        <w:rPr>
          <w:rFonts w:hint="eastAsia" w:hAnsi="宋体" w:cs="宋体"/>
          <w:color w:val="auto"/>
          <w:szCs w:val="24"/>
          <w:highlight w:val="none"/>
          <w:lang w:eastAsia="zh-CN"/>
        </w:rPr>
        <w:t xml:space="preserve">、</w:t>
      </w:r>
      <w:r>
        <w:rPr>
          <w:rFonts w:hint="eastAsia" w:hAnsi="宋体" w:cs="宋体"/>
          <w:color w:val="auto"/>
          <w:szCs w:val="24"/>
          <w:highlight w:val="none"/>
        </w:rPr>
        <w:t xml:space="preserve">资格条件证明材料：</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（1）具有独立承担民事责任的能力。提供包括法人或者其他组织的营业执照等证明文件，自然人的身份证明；</w:t>
      </w:r>
      <w:r/>
    </w:p>
    <w:p>
      <w:pPr>
        <w:pStyle w:val="763"/>
        <w:ind w:firstLine="480"/>
        <w:jc w:val="left"/>
        <w:rPr>
          <w:rFonts w:hint="eastAsia" w:hAnsi="宋体" w:cs="宋体"/>
          <w:color w:val="auto"/>
          <w:szCs w:val="24"/>
          <w:highlight w:val="none"/>
        </w:rPr>
      </w:pPr>
      <w:r>
        <w:rPr>
          <w:rFonts w:hint="eastAsia" w:hAnsi="宋体" w:cs="宋体"/>
          <w:color w:val="auto"/>
          <w:szCs w:val="24"/>
          <w:highlight w:val="none"/>
        </w:rPr>
        <w:t xml:space="preserve">（2）具有良好的商业信誉和健全的财务会计制度。提供包括但不限于最近一期</w:t>
      </w:r>
      <w:r>
        <w:rPr>
          <w:rFonts w:hint="eastAsia" w:hAnsi="宋体" w:cs="宋体"/>
          <w:color w:val="auto"/>
          <w:szCs w:val="24"/>
          <w:highlight w:val="none"/>
          <w:lang w:val="zh-CN"/>
        </w:rPr>
        <w:t xml:space="preserve">经审计的财务报告或最近一期财务报表，其他组织、自然人及成立未满一年的法人应提供银行出具的资信证明</w:t>
      </w:r>
      <w:r>
        <w:rPr>
          <w:rFonts w:hint="eastAsia" w:hAnsi="宋体" w:cs="宋体"/>
          <w:color w:val="auto"/>
          <w:szCs w:val="24"/>
          <w:highlight w:val="none"/>
        </w:rPr>
        <w:t xml:space="preserve">；</w:t>
      </w:r>
      <w:r/>
    </w:p>
    <w:p>
      <w:pPr>
        <w:pStyle w:val="1048"/>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（3）具有履行合同所必需的设备和专业技术能力。提供证明材料或承诺；</w:t>
      </w:r>
      <w:r/>
    </w:p>
    <w:p>
      <w:pPr>
        <w:pStyle w:val="1048"/>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（4）有依法缴纳税收和社会保障资金的良好记录。提供参加本次政府采购活动前半年（至少一个月）依法缴纳税收和社会保险的凭据；</w:t>
      </w:r>
      <w:r/>
    </w:p>
    <w:p>
      <w:pPr>
        <w:pStyle w:val="1048"/>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（5）参加政府采购活动前三年内，在经营活动中没有重大违法记录。提供书面声明函；</w:t>
      </w:r>
      <w:r/>
    </w:p>
    <w:p>
      <w:pPr>
        <w:pStyle w:val="1048"/>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（6）法律、行政法规规定的其他条件。提供书面声明函。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（7）满足特定资格条件的证明材料。</w:t>
      </w:r>
      <w:r/>
    </w:p>
    <w:p>
      <w:pPr>
        <w:pStyle w:val="1048"/>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单一来源采购声明书（见附件格式）；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法定代表人授权书（原件）以及法定代表人和委托代理人身份证复印件；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服务方案（格式自拟）；</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单一来源采购响应报价表（见附件格式）；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8" w:name="OLE_LINK1"/>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商务条款偏离表（见附件格式）；</w:t>
      </w:r>
      <w:bookmarkEnd w:id="8"/>
      <w:r/>
      <w:r/>
    </w:p>
    <w:p>
      <w:pPr>
        <w:pStyle w:val="763"/>
        <w:ind w:firstLine="480"/>
        <w:jc w:val="left"/>
        <w:rPr>
          <w:rFonts w:hint="eastAsia" w:hAnsi="宋体" w:cs="宋体"/>
          <w:color w:val="auto"/>
          <w:szCs w:val="24"/>
          <w:highlight w:val="none"/>
        </w:rPr>
      </w:pPr>
      <w:r>
        <w:rPr>
          <w:rFonts w:hint="eastAsia" w:hAnsi="宋体" w:cs="宋体"/>
          <w:color w:val="auto"/>
          <w:szCs w:val="24"/>
          <w:highlight w:val="none"/>
        </w:rPr>
        <w:t xml:space="preserve">8</w:t>
      </w:r>
      <w:r>
        <w:rPr>
          <w:rFonts w:hint="eastAsia" w:hAnsi="宋体" w:cs="宋体"/>
          <w:color w:val="auto"/>
          <w:szCs w:val="24"/>
          <w:highlight w:val="none"/>
          <w:lang w:eastAsia="zh-CN"/>
        </w:rPr>
        <w:t xml:space="preserve">、</w:t>
      </w:r>
      <w:r>
        <w:rPr>
          <w:rFonts w:hint="eastAsia" w:hAnsi="宋体" w:cs="宋体"/>
          <w:color w:val="auto"/>
          <w:szCs w:val="24"/>
          <w:highlight w:val="none"/>
        </w:rPr>
        <w:t xml:space="preserve">项目组成员配备一览表；</w:t>
      </w:r>
      <w:r/>
    </w:p>
    <w:p>
      <w:pPr>
        <w:pStyle w:val="960"/>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注：</w:t>
      </w:r>
      <w:r>
        <w:rPr>
          <w:rFonts w:hint="eastAsia" w:ascii="宋体" w:hAnsi="宋体" w:eastAsia="宋体" w:cs="宋体"/>
          <w:b/>
          <w:bCs/>
          <w:color w:val="auto"/>
          <w:szCs w:val="24"/>
          <w:highlight w:val="none"/>
        </w:rPr>
        <w:t xml:space="preserve">（1）以上1</w:t>
      </w:r>
      <w:r>
        <w:rPr>
          <w:rFonts w:hint="eastAsia" w:ascii="宋体" w:hAnsi="宋体" w:eastAsia="宋体" w:cs="宋体"/>
          <w:b/>
          <w:bCs/>
          <w:color w:val="auto"/>
          <w:szCs w:val="24"/>
          <w:highlight w:val="none"/>
          <w:lang w:val="en-US" w:eastAsia="zh-CN"/>
        </w:rPr>
        <w:t xml:space="preserve">-2</w:t>
      </w:r>
      <w:r>
        <w:rPr>
          <w:rFonts w:hint="eastAsia" w:ascii="宋体" w:hAnsi="宋体" w:eastAsia="宋体" w:cs="宋体"/>
          <w:b/>
          <w:bCs/>
          <w:color w:val="auto"/>
          <w:szCs w:val="24"/>
          <w:highlight w:val="none"/>
        </w:rPr>
        <w:t xml:space="preserve">为资格审查要求提供的材料，是作为对供应商资格审查的依据，响应供应商必须提供并加盖电子公章。</w:t>
      </w:r>
      <w:r/>
    </w:p>
    <w:p>
      <w:pPr>
        <w:ind w:firstLine="482"/>
        <w:jc w:val="left"/>
        <w:spacing w:line="360" w:lineRule="auto"/>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（2）制作电子响应文件时必须与投标文件制作软件目录一一对应，将相关资料上传至相应模块。</w:t>
      </w:r>
      <w:r>
        <w:rPr>
          <w:rFonts w:hint="eastAsia" w:ascii="宋体" w:hAnsi="宋体" w:cs="宋体"/>
          <w:color w:val="auto"/>
          <w:sz w:val="24"/>
          <w:szCs w:val="24"/>
          <w:highlight w:val="none"/>
        </w:rPr>
        <w:t xml:space="preserve">注意不要漏项。如有不确定上传的位置的，可以上传至其他资料或上传至符合性审查资料</w:t>
      </w:r>
      <w:r>
        <w:rPr>
          <w:rFonts w:hint="eastAsia" w:ascii="宋体" w:hAnsi="宋体" w:cs="宋体"/>
          <w:b/>
          <w:bCs/>
          <w:color w:val="auto"/>
          <w:sz w:val="24"/>
          <w:szCs w:val="24"/>
          <w:highlight w:val="none"/>
          <w:lang w:val="zh-CN"/>
        </w:rPr>
        <w:t xml:space="preserve">。</w:t>
      </w:r>
      <w:r/>
    </w:p>
    <w:p>
      <w:pPr>
        <w:pStyle w:val="960"/>
        <w:ind w:firstLine="482"/>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（3）单一响应文件编制要求：</w:t>
      </w:r>
      <w:r>
        <w:rPr>
          <w:rFonts w:hint="eastAsia" w:ascii="宋体" w:hAnsi="宋体" w:eastAsia="宋体" w:cs="宋体"/>
          <w:bCs/>
          <w:color w:val="auto"/>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Cs w:val="24"/>
          <w:highlight w:val="none"/>
        </w:rPr>
        <w:t xml:space="preserve">供应商应充分考虑到网络环境、网络带宽等风险因素，如因供应商自身原因造成的电子响应文件上传不成功由供应商自行承担全部责任。</w:t>
      </w:r>
      <w:r/>
    </w:p>
    <w:p>
      <w:pPr>
        <w:pStyle w:val="960"/>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（4）评标过程中如有问题采购代理机构工作人员会及时通过《投标供应商确认函》留存的手机号与供应商联系。请供应商确保该手机号开标当日通讯畅通，否则导致的对供应商不利的后果由供应商自行承担。</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五、单一来源采购程序及说明</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1、向单一来源采购响应单位发出邀请书。</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2、采购代理机构按规定的时间、地点主持单一采购活动。</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w:t>
      </w:r>
      <w:r>
        <w:rPr>
          <w:rFonts w:hint="eastAsia" w:ascii="宋体" w:hAnsi="宋体" w:eastAsia="宋体" w:cs="宋体"/>
          <w:b/>
          <w:bCs w:val="0"/>
          <w:color w:val="auto"/>
          <w:szCs w:val="24"/>
          <w:highlight w:val="none"/>
        </w:rPr>
        <w:t xml:space="preserve">供应商通过“苏采云”系统在线参与单一评审活动。</w:t>
      </w:r>
      <w:r>
        <w:rPr>
          <w:rFonts w:hint="eastAsia" w:ascii="宋体" w:hAnsi="宋体" w:eastAsia="宋体" w:cs="宋体"/>
          <w:bCs/>
          <w:color w:val="auto"/>
          <w:szCs w:val="24"/>
          <w:highlight w:val="none"/>
        </w:rPr>
        <w:t xml:space="preserve">供应商应当按照《苏采云系统供应商操作手册》规定在 “苏采云”系统规定的时间内对响应文件进行解密。</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4、由评标小组审查供应商解密的响应文件。</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5、由评标小组对响应单位的资格进行审查。</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评标小组在对单一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7、评标小组要求供应商澄清、说明或者更正响应文件应当以书面形式做出。供应商的澄清、说明或者更正应当由其单位加盖电子公章。</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本项目供应商的澄清、说明或者补正采用线上澄清：评标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8、无效标因素:</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响应文件属下列情况之一的，在资格性、符合性检查时按照无效投标处理：</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（1）应交未交单一来源采购投标保证金的（如有）；</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（2）未按照单一来源采购文件规定要求解密、签署、盖章的；</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（3）不具备单一来源采购文件中规定资格要求的；</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（4）不符合法律、法规和单一来源采购文件中规定的其他实质性要求的；</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（5）其它在单一来源采购文件中已明确为无效标的。</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lang w:val="en-US" w:eastAsia="zh-CN"/>
        </w:rPr>
        <w:t xml:space="preserve">9、</w:t>
      </w:r>
      <w:r>
        <w:rPr>
          <w:rFonts w:hint="eastAsia" w:ascii="宋体" w:hAnsi="宋体" w:eastAsia="宋体" w:cs="宋体"/>
          <w:bCs/>
          <w:color w:val="auto"/>
          <w:szCs w:val="24"/>
          <w:highlight w:val="none"/>
        </w:rPr>
        <w:t xml:space="preserve">评审结束后，评标小组将在“苏采云”系统向所有实质性响应的供应商发布“最后报价要求函”及最后报价格式表，要求单一供应商在规定时间内提交最后报价。最后报价作为评审报价。除因单一采购文件修改导致供应商成本增加的，最后报价不得高于第一次报价，否则为无效响应报价。</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lang w:val="en-US" w:eastAsia="zh-CN"/>
        </w:rPr>
        <w:t xml:space="preserve">10</w:t>
      </w:r>
      <w:r>
        <w:rPr>
          <w:rFonts w:hint="eastAsia" w:ascii="宋体" w:hAnsi="宋体" w:eastAsia="宋体" w:cs="宋体"/>
          <w:bCs/>
          <w:color w:val="auto"/>
          <w:szCs w:val="24"/>
          <w:highlight w:val="none"/>
        </w:rPr>
        <w:t xml:space="preserve">、评标小组根据单一成交原则确定成交供应商，并将结果通知单一供应商。</w:t>
      </w:r>
      <w:r/>
    </w:p>
    <w:p>
      <w:pPr>
        <w:pStyle w:val="960"/>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eastAsia="宋体" w:cs="宋体"/>
          <w:bCs/>
          <w:color w:val="auto"/>
          <w:szCs w:val="24"/>
          <w:highlight w:val="none"/>
          <w:lang w:val="en-US" w:eastAsia="zh-CN"/>
        </w:rPr>
        <w:t xml:space="preserve">1</w:t>
      </w:r>
      <w:r>
        <w:rPr>
          <w:rFonts w:hint="eastAsia" w:ascii="宋体" w:hAnsi="宋体" w:eastAsia="宋体" w:cs="宋体"/>
          <w:bCs/>
          <w:color w:val="auto"/>
          <w:szCs w:val="24"/>
          <w:highlight w:val="none"/>
        </w:rPr>
        <w:t xml:space="preserve">、如谈判过程中出现本采购文件未尽事宜，由评标小组根据政府采购有关法律、法规讨论决定。</w:t>
      </w:r>
      <w:r/>
    </w:p>
    <w:p>
      <w:pPr>
        <w:pStyle w:val="763"/>
        <w:ind w:firstLine="482"/>
        <w:jc w:val="left"/>
        <w:rPr>
          <w:rFonts w:hint="eastAsia" w:hAnsi="宋体" w:cs="宋体"/>
          <w:b/>
          <w:bCs/>
          <w:color w:val="auto"/>
          <w:szCs w:val="24"/>
          <w:highlight w:val="none"/>
        </w:rPr>
      </w:pPr>
      <w:r>
        <w:rPr>
          <w:rFonts w:hint="eastAsia" w:hAnsi="宋体" w:cs="宋体"/>
          <w:b/>
          <w:bCs/>
          <w:color w:val="auto"/>
          <w:szCs w:val="24"/>
          <w:highlight w:val="none"/>
        </w:rPr>
        <w:t xml:space="preserve">六、综合说明：</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1、本项目在确定成交后严禁转包他人，供应商须在响应文件中进行承诺。</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响应文件必须如实进行实质性响应。供应商提供的响应文件内容必须真实、准确、有效，如提供虚假材料或对采购文件所要求说明的情况故意隐瞒或虚报，视为不实质性响应采购要求，其响应文件将被拒绝。已成交的将取消成交资格。</w:t>
      </w:r>
      <w:r/>
    </w:p>
    <w:p>
      <w:pPr>
        <w:pStyle w:val="769"/>
        <w:ind w:firstLine="480"/>
        <w:jc w:val="left"/>
        <w:spacing w:line="360" w:lineRule="auto"/>
        <w:rPr>
          <w:rFonts w:hint="eastAsia" w:hAnsi="宋体" w:eastAsia="宋体" w:cs="宋体"/>
          <w:bCs/>
          <w:color w:val="auto"/>
          <w:sz w:val="24"/>
          <w:szCs w:val="24"/>
          <w:highlight w:val="none"/>
        </w:rPr>
      </w:pPr>
      <w:r>
        <w:rPr>
          <w:rFonts w:hint="eastAsia" w:hAnsi="宋体" w:eastAsia="宋体" w:cs="宋体"/>
          <w:color w:val="auto"/>
          <w:sz w:val="24"/>
          <w:szCs w:val="24"/>
          <w:highlight w:val="none"/>
        </w:rPr>
        <w:t xml:space="preserve">3、供应商应对所投项目的全部内容进行报价，报价应包括完成本项工作所需的国家规定的社会保障基金、各种税费、人工、保险、利润、税金、政策性文件规定及合同包含的所有风险、责任等各项应有费用。同时，除非合同条款中另有规定，否则，响应单位所报价格在合同实施期间不因市场变化因素而变动。只投其中部分内容者，其单一响应文件将被拒绝。成交供应商对服务缺陷不予更正的，采购人有权另请其他单位进行更正，所发生的费用由成交供应商负责承担。</w:t>
      </w:r>
      <w:r>
        <w:rPr>
          <w:rFonts w:hint="eastAsia" w:hAnsi="宋体" w:eastAsia="宋体" w:cs="宋体"/>
          <w:bCs/>
          <w:color w:val="auto"/>
          <w:sz w:val="24"/>
          <w:szCs w:val="24"/>
          <w:highlight w:val="none"/>
        </w:rPr>
        <w:t xml:space="preserve">   </w:t>
      </w:r>
      <w:r/>
    </w:p>
    <w:p>
      <w:pPr>
        <w:pStyle w:val="769"/>
        <w:ind w:firstLine="480"/>
        <w:jc w:val="left"/>
        <w:spacing w:line="360" w:lineRule="auto"/>
        <w:rPr>
          <w:rFonts w:hint="eastAsia" w:hAnsi="宋体" w:eastAsia="宋体" w:cs="宋体"/>
          <w:color w:val="auto"/>
          <w:sz w:val="24"/>
          <w:szCs w:val="24"/>
          <w:highlight w:val="none"/>
        </w:rPr>
      </w:pPr>
      <w:r>
        <w:rPr>
          <w:rFonts w:hint="eastAsia" w:hAnsi="宋体" w:eastAsia="宋体" w:cs="宋体"/>
          <w:bCs/>
          <w:color w:val="auto"/>
          <w:sz w:val="24"/>
          <w:szCs w:val="24"/>
          <w:highlight w:val="none"/>
        </w:rPr>
        <w:t xml:space="preserve">4、</w:t>
      </w:r>
      <w:r>
        <w:rPr>
          <w:rFonts w:hint="eastAsia" w:hAnsi="宋体" w:eastAsia="宋体" w:cs="宋体"/>
          <w:color w:val="auto"/>
          <w:sz w:val="24"/>
          <w:szCs w:val="24"/>
          <w:highlight w:val="none"/>
        </w:rPr>
        <w:t xml:space="preserve">本项目执行江苏省财政厅《江苏省财政厅转发财政部关于推动解决政府采购异常低价问题的通知》(苏财购〔2026〕36号)文件。</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根据《中华人民共和国政府采购法》及相关法规，以及苏州市财政局《关于印发苏州市市级政府采购信用记录查询和使用工作试行办法的通知》（苏财购（2017）11号）、关于在政府采购活动中甄别较大数额罚款有关事项的通知（苏财购〔2021〕32号）</w:t>
      </w:r>
      <w:r>
        <w:rPr>
          <w:rFonts w:hint="eastAsia" w:ascii="宋体" w:hAnsi="宋体" w:cs="宋体"/>
          <w:color w:val="auto"/>
          <w:sz w:val="24"/>
          <w:szCs w:val="24"/>
          <w:highlight w:val="none"/>
          <w:lang w:val="zh-CN"/>
        </w:rPr>
        <w:t xml:space="preserve">文件的规定，招标采购单位将对供应商进行信用查询，凡经确认不符合政府采购相关法律法规规定的，将拒绝其参与政府采购活动。</w:t>
      </w:r>
      <w:r/>
    </w:p>
    <w:p>
      <w:pPr>
        <w:ind w:firstLine="480"/>
        <w:jc w:val="left"/>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（1）采购代理机构会在接收响应文件截止时间后，登录信用中国网站（www.creditchina.gov.cn/）查询供应商的信用记录，并将查询结果递交评审小组。</w:t>
      </w:r>
      <w:r/>
    </w:p>
    <w:p>
      <w:pPr>
        <w:ind w:firstLine="480"/>
        <w:jc w:val="left"/>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p>
    <w:p>
      <w:pPr>
        <w:ind w:firstLine="480"/>
        <w:jc w:val="left"/>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（5）按照《中华人民共和国政府采购法》第二十二条规定，下列信用记录属于应依法拒绝供应商参加政府采购的失信信息：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1）政府采购严重违法记录，即供应商被全国各级财政部门列入“政府采购严重违法失信行为记录名单”，且在处罚有效期内的。</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2）财政部门与法院、工商、税务等部门联合惩戒的失信信息，包括：</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①被列入失信被执行人名单；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②被列入重大税收违法案件当事人名单；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53"/>
        <w:rPr>
          <w:rFonts w:hint="eastAsia" w:cs="宋体"/>
          <w:color w:val="auto"/>
          <w:szCs w:val="24"/>
          <w:highlight w:val="none"/>
        </w:rPr>
      </w:pPr>
      <w:r>
        <w:rPr>
          <w:rFonts w:hint="eastAsia"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cs="宋体"/>
          <w:color w:val="auto"/>
          <w:szCs w:val="24"/>
          <w:highlight w:val="none"/>
        </w:rPr>
        <w:t xml:space="preserve">根据苏州市财政局《关于深入开展苏州市政府采购合同信用融资业务的通知》相关要求，本项目支持政府采购合同信用融资。</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、成交服务费：</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人支付，本项目成交服务费金额为</w:t>
      </w:r>
      <w:r>
        <w:rPr>
          <w:rFonts w:hint="eastAsia" w:ascii="宋体" w:hAnsi="宋体" w:cs="宋体"/>
          <w:color w:val="auto"/>
          <w:sz w:val="24"/>
          <w:szCs w:val="24"/>
          <w:highlight w:val="none"/>
          <w:lang w:val="en-US" w:eastAsia="zh-CN"/>
        </w:rPr>
        <w:t xml:space="preserve">11580元</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账</w:t>
      </w:r>
      <w:r>
        <w:rPr>
          <w:rFonts w:hint="eastAsia" w:ascii="宋体" w:hAnsi="宋体" w:cs="宋体"/>
          <w:color w:val="auto"/>
          <w:sz w:val="24"/>
          <w:szCs w:val="24"/>
          <w:highlight w:val="none"/>
        </w:rPr>
        <w:t xml:space="preserve">户名：江苏拓普森房地产资产评估规划测绘有限公司</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账</w:t>
      </w:r>
      <w:r>
        <w:rPr>
          <w:rFonts w:hint="eastAsia" w:ascii="宋体" w:hAnsi="宋体" w:cs="宋体"/>
          <w:color w:val="auto"/>
          <w:sz w:val="24"/>
          <w:szCs w:val="24"/>
          <w:highlight w:val="none"/>
        </w:rPr>
        <w:t xml:space="preserve">  号：1102 0203 1900 0950 133</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开户行：工商银行苏州园区支行</w:t>
      </w:r>
      <w:r/>
    </w:p>
    <w:p>
      <w:pPr>
        <w:pStyle w:val="1053"/>
        <w:rPr>
          <w:rFonts w:hint="eastAsia" w:cs="宋体"/>
          <w:color w:val="auto"/>
          <w:szCs w:val="24"/>
          <w:highlight w:val="none"/>
        </w:rPr>
      </w:pPr>
      <w:r>
        <w:rPr>
          <w:rFonts w:hint="eastAsia" w:cs="宋体"/>
          <w:color w:val="auto"/>
          <w:szCs w:val="24"/>
          <w:highlight w:val="none"/>
        </w:rPr>
      </w:r>
      <w:r/>
    </w:p>
    <w:p>
      <w:pPr>
        <w:jc w:val="center"/>
        <w:pageBreakBefore/>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三、合同条款</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甲方（采购人）：</w:t>
      </w:r>
      <w:r>
        <w:rPr>
          <w:rFonts w:hint="eastAsia" w:ascii="宋体" w:hAnsi="宋体" w:eastAsia="宋体" w:cs="宋体"/>
          <w:color w:val="auto"/>
          <w:sz w:val="24"/>
          <w:szCs w:val="24"/>
          <w:lang w:eastAsia="zh-CN"/>
        </w:rPr>
        <w:t xml:space="preserve">苏州市民政局</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乙方（供应商）：</w:t>
      </w:r>
      <w:r>
        <w:rPr>
          <w:rFonts w:hint="eastAsia" w:ascii="宋体" w:hAnsi="宋体" w:eastAsia="宋体" w:cs="宋体"/>
          <w:color w:val="auto"/>
          <w:sz w:val="24"/>
          <w:szCs w:val="24"/>
          <w:lang w:eastAsia="zh-CN"/>
        </w:rPr>
        <w:t xml:space="preserve">苏州市慈善总会</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 </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 </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pStyle w:val="1057"/>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56"/>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根据江苏拓普森房地产资产评估规划测绘有限公司</w:t>
      </w:r>
      <w:r>
        <w:rPr>
          <w:rFonts w:hint="eastAsia"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编号</w:t>
      </w:r>
      <w:r>
        <w:rPr>
          <w:rFonts w:hint="eastAsia"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lang w:eastAsia="zh-CN"/>
        </w:rPr>
        <w:t xml:space="preserve">采购文件</w:t>
      </w:r>
      <w:r>
        <w:rPr>
          <w:rFonts w:hint="eastAsia" w:ascii="宋体" w:hAnsi="宋体" w:eastAsia="宋体" w:cs="宋体"/>
          <w:color w:val="auto"/>
          <w:sz w:val="24"/>
          <w:szCs w:val="24"/>
        </w:rPr>
        <w:t xml:space="preserve">及该文件的</w:t>
      </w:r>
      <w:r>
        <w:rPr>
          <w:rFonts w:hint="eastAsia" w:ascii="宋体" w:hAnsi="宋体" w:eastAsia="宋体" w:cs="宋体"/>
          <w:color w:val="auto"/>
          <w:sz w:val="24"/>
          <w:szCs w:val="24"/>
          <w:lang w:eastAsia="zh-CN"/>
        </w:rPr>
        <w:t xml:space="preserve">响应文件</w:t>
      </w:r>
      <w:r>
        <w:rPr>
          <w:rFonts w:hint="eastAsia" w:ascii="宋体" w:hAnsi="宋体" w:eastAsia="宋体" w:cs="宋体"/>
          <w:color w:val="auto"/>
          <w:sz w:val="24"/>
          <w:szCs w:val="24"/>
        </w:rPr>
        <w:t xml:space="preserve">和中标通知书，甲方和乙方就甲方采购的</w:t>
      </w:r>
      <w:r>
        <w:rPr>
          <w:rFonts w:hint="eastAsia" w:ascii="宋体" w:hAnsi="宋体" w:eastAsia="宋体" w:cs="宋体"/>
          <w:color w:val="auto"/>
          <w:sz w:val="24"/>
          <w:szCs w:val="24"/>
          <w:highlight w:val="none"/>
          <w:u w:val="single"/>
          <w:lang w:eastAsia="zh-CN"/>
        </w:rPr>
        <w:t xml:space="preserve">20</w:t>
      </w:r>
      <w:r>
        <w:rPr>
          <w:rFonts w:hint="eastAsia" w:hAnsi="宋体" w:eastAsia="宋体" w:cs="宋体"/>
          <w:color w:val="auto"/>
          <w:sz w:val="24"/>
          <w:szCs w:val="24"/>
          <w:highlight w:val="none"/>
          <w:u w:val="single"/>
          <w:lang w:val="en-US" w:eastAsia="zh-CN"/>
        </w:rPr>
        <w:t xml:space="preserve">26</w:t>
      </w:r>
      <w:r>
        <w:rPr>
          <w:rFonts w:hint="eastAsia" w:ascii="宋体" w:hAnsi="宋体" w:eastAsia="宋体" w:cs="宋体"/>
          <w:color w:val="auto"/>
          <w:sz w:val="24"/>
          <w:szCs w:val="24"/>
          <w:highlight w:val="none"/>
          <w:u w:val="single"/>
          <w:lang w:eastAsia="zh-CN"/>
        </w:rPr>
        <w:t xml:space="preserve">年全市慈善活动服务</w:t>
      </w:r>
      <w:r>
        <w:rPr>
          <w:rFonts w:hint="eastAsia" w:ascii="宋体" w:hAnsi="宋体" w:eastAsia="宋体" w:cs="宋体"/>
          <w:color w:val="auto"/>
          <w:sz w:val="24"/>
          <w:szCs w:val="24"/>
          <w:highlight w:val="none"/>
        </w:rPr>
        <w:t xml:space="preserve">（以下简称“本项目”）的相关事宜，协商一致，签订本合同，以兹共同遵守。</w:t>
      </w:r>
      <w:r/>
    </w:p>
    <w:p>
      <w:pPr>
        <w:pStyle w:val="763"/>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1、乙方负责甲方的</w:t>
      </w:r>
      <w:r>
        <w:rPr>
          <w:rFonts w:hint="eastAsia" w:ascii="宋体" w:hAnsi="宋体" w:eastAsia="宋体" w:cs="宋体"/>
          <w:b w:val="0"/>
          <w:bCs w:val="0"/>
          <w:color w:val="auto"/>
          <w:sz w:val="24"/>
          <w:szCs w:val="24"/>
          <w:highlight w:val="none"/>
          <w:u w:val="single"/>
        </w:rPr>
        <w:t xml:space="preserve">202</w:t>
      </w:r>
      <w:r>
        <w:rPr>
          <w:rFonts w:hint="eastAsia" w:hAnsi="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年全市慈善活动服务</w:t>
      </w:r>
      <w:r>
        <w:rPr>
          <w:rFonts w:hint="eastAsia" w:ascii="宋体" w:hAnsi="宋体" w:eastAsia="宋体" w:cs="宋体"/>
          <w:b w:val="0"/>
          <w:bCs w:val="0"/>
          <w:color w:val="auto"/>
          <w:sz w:val="24"/>
          <w:szCs w:val="24"/>
          <w:highlight w:val="none"/>
        </w:rPr>
        <w:t xml:space="preserve">项目。</w:t>
      </w:r>
      <w:r/>
    </w:p>
    <w:p>
      <w:pPr>
        <w:pStyle w:val="763"/>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2、服务期限：</w:t>
      </w:r>
      <w:r>
        <w:rPr>
          <w:rFonts w:hint="eastAsia" w:ascii="宋体" w:hAnsi="宋体" w:eastAsia="宋体" w:cs="宋体"/>
          <w:b/>
          <w:color w:val="auto"/>
          <w:sz w:val="24"/>
          <w:szCs w:val="24"/>
          <w:lang w:eastAsia="zh-CN"/>
        </w:rPr>
        <w:t xml:space="preserve">自合同签订之日起至202</w:t>
      </w:r>
      <w:r>
        <w:rPr>
          <w:rFonts w:hint="eastAsia" w:hAnsi="宋体" w:cs="宋体"/>
          <w:b/>
          <w:color w:val="auto"/>
          <w:sz w:val="24"/>
          <w:szCs w:val="24"/>
          <w:lang w:val="en-US" w:eastAsia="zh-CN"/>
        </w:rPr>
        <w:t xml:space="preserve">6</w:t>
      </w:r>
      <w:r>
        <w:rPr>
          <w:rFonts w:hint="eastAsia" w:ascii="宋体" w:hAnsi="宋体" w:eastAsia="宋体" w:cs="宋体"/>
          <w:b/>
          <w:color w:val="auto"/>
          <w:sz w:val="24"/>
          <w:szCs w:val="24"/>
          <w:lang w:eastAsia="zh-CN"/>
        </w:rPr>
        <w:t xml:space="preserve">年12月31日。</w:t>
      </w:r>
      <w:r/>
    </w:p>
    <w:p>
      <w:pPr>
        <w:ind w:firstLine="482"/>
        <w:keepLines w:val="0"/>
        <w:keepNext w:val="0"/>
        <w:pageBreakBefore w:val="0"/>
        <w:spacing w:line="460" w:lineRule="exact"/>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rPr>
          <w:rFonts w:hint="eastAsia" w:ascii="宋体" w:hAnsi="宋体" w:cs="宋体"/>
          <w:b w:val="0"/>
          <w:bCs w:val="0"/>
          <w:color w:val="auto"/>
          <w:sz w:val="24"/>
          <w:szCs w:val="24"/>
          <w:lang w:val="en-US" w:eastAsia="zh-CN"/>
        </w:rPr>
        <w:t xml:space="preserve">服务内容及</w:t>
      </w:r>
      <w:r>
        <w:rPr>
          <w:rFonts w:hint="eastAsia" w:ascii="宋体" w:hAnsi="宋体" w:eastAsia="宋体" w:cs="宋体"/>
          <w:b w:val="0"/>
          <w:bCs w:val="0"/>
          <w:color w:val="auto"/>
          <w:sz w:val="24"/>
          <w:szCs w:val="24"/>
          <w:lang w:eastAsia="zh-CN"/>
        </w:rPr>
        <w:t xml:space="preserve">要求</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详见采购文件。</w:t>
      </w:r>
      <w:r/>
    </w:p>
    <w:p>
      <w:pPr>
        <w:pStyle w:val="763"/>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二、下列文件为本合同不可分割部分：</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 成交通知书；</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 乙方的响应文件；</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 乙方在招投标过程中所作的其它承诺、声明、书面澄清等；</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 采购文件及其附件；</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⑤ 合同附件。</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以上与本合同具有同等法律效力。</w:t>
      </w:r>
      <w:r/>
    </w:p>
    <w:p>
      <w:pPr>
        <w:pStyle w:val="763"/>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三、合同</w:t>
      </w:r>
      <w:r>
        <w:rPr>
          <w:rFonts w:hint="eastAsia" w:hAnsi="宋体" w:cs="宋体"/>
          <w:b/>
          <w:bCs/>
          <w:color w:val="auto"/>
          <w:sz w:val="24"/>
          <w:szCs w:val="24"/>
          <w:highlight w:val="none"/>
          <w:lang w:val="en-US" w:eastAsia="zh-CN"/>
        </w:rPr>
        <w:t xml:space="preserve">金额</w:t>
      </w:r>
      <w:r>
        <w:rPr>
          <w:rFonts w:hint="eastAsia" w:ascii="宋体" w:hAnsi="宋体" w:eastAsia="宋体" w:cs="宋体"/>
          <w:b/>
          <w:bCs/>
          <w:color w:val="auto"/>
          <w:sz w:val="24"/>
          <w:szCs w:val="24"/>
          <w:highlight w:val="none"/>
        </w:rPr>
        <w:t xml:space="preserve">与支付：</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1、本次</w:t>
      </w:r>
      <w:r>
        <w:rPr>
          <w:rFonts w:hint="eastAsia" w:hAnsi="宋体" w:cs="宋体"/>
          <w:b w:val="0"/>
          <w:bCs w:val="0"/>
          <w:color w:val="auto"/>
          <w:sz w:val="24"/>
          <w:szCs w:val="24"/>
          <w:highlight w:val="none"/>
          <w:lang w:val="en-US" w:eastAsia="zh-CN"/>
        </w:rPr>
        <w:t xml:space="preserve">合同金额</w:t>
      </w:r>
      <w:r>
        <w:rPr>
          <w:rFonts w:hint="eastAsia" w:ascii="宋体" w:hAnsi="宋体" w:eastAsia="宋体" w:cs="宋体"/>
          <w:b w:val="0"/>
          <w:bCs w:val="0"/>
          <w:color w:val="auto"/>
          <w:sz w:val="24"/>
          <w:szCs w:val="24"/>
          <w:highlight w:val="none"/>
        </w:rPr>
        <w:t xml:space="preserve">为大写</w:t>
      </w:r>
      <w:r>
        <w:rPr>
          <w:rFonts w:hint="eastAsia" w:ascii="宋体" w:hAnsi="宋体" w:eastAsia="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小写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，包括本合同项下在服务期内完成服务内容所需要的一切费用。</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bCs/>
          <w:color w:val="auto"/>
          <w:sz w:val="24"/>
          <w:szCs w:val="24"/>
          <w:highlight w:val="none"/>
        </w:rPr>
        <w:t xml:space="preserve">付款步骤</w:t>
      </w:r>
      <w:r>
        <w:rPr>
          <w:rFonts w:hint="eastAsia"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合同签订生效后</w:t>
      </w:r>
      <w:r>
        <w:rPr>
          <w:rFonts w:hint="eastAsia" w:hAnsi="宋体" w:cs="宋体"/>
          <w:b/>
          <w:bCs/>
          <w:color w:val="auto"/>
          <w:sz w:val="24"/>
          <w:szCs w:val="24"/>
          <w:highlight w:val="none"/>
          <w:lang w:val="en-US" w:eastAsia="zh-CN"/>
        </w:rPr>
        <w:t xml:space="preserve">甲方向乙方</w:t>
      </w:r>
      <w:r>
        <w:rPr>
          <w:rFonts w:hint="eastAsia" w:ascii="宋体" w:hAnsi="宋体" w:eastAsia="宋体" w:cs="宋体"/>
          <w:b/>
          <w:bCs/>
          <w:color w:val="auto"/>
          <w:sz w:val="24"/>
          <w:szCs w:val="24"/>
          <w:highlight w:val="none"/>
        </w:rPr>
        <w:t xml:space="preserve">支付合同金额的60%款项，全部工作完成后</w:t>
      </w:r>
      <w:r>
        <w:rPr>
          <w:rFonts w:hint="eastAsia" w:hAnsi="宋体" w:cs="宋体"/>
          <w:b/>
          <w:bCs/>
          <w:color w:val="auto"/>
          <w:sz w:val="24"/>
          <w:szCs w:val="24"/>
          <w:highlight w:val="none"/>
          <w:lang w:val="en-US" w:eastAsia="zh-CN"/>
        </w:rPr>
        <w:t xml:space="preserve">付清余款</w:t>
      </w:r>
      <w:r>
        <w:rPr>
          <w:rFonts w:hint="eastAsia" w:ascii="宋体" w:hAnsi="宋体" w:eastAsia="宋体" w:cs="宋体"/>
          <w:b/>
          <w:bCs/>
          <w:color w:val="auto"/>
          <w:sz w:val="24"/>
          <w:szCs w:val="24"/>
          <w:highlight w:val="none"/>
        </w:rPr>
        <w:t xml:space="preserve">。乙方须提供正规发票。</w:t>
      </w:r>
      <w:r/>
    </w:p>
    <w:p>
      <w:pPr>
        <w:pStyle w:val="763"/>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四、甲乙双方的义务：</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1、乙方须按照</w:t>
      </w:r>
      <w:r>
        <w:rPr>
          <w:rFonts w:hint="eastAsia" w:hAnsi="宋体" w:cs="宋体"/>
          <w:b w:val="0"/>
          <w:bCs w:val="0"/>
          <w:color w:val="auto"/>
          <w:sz w:val="24"/>
          <w:szCs w:val="24"/>
          <w:highlight w:val="none"/>
          <w:lang w:eastAsia="zh-CN"/>
        </w:rPr>
        <w:t xml:space="preserve">采购文件</w:t>
      </w:r>
      <w:r>
        <w:rPr>
          <w:rFonts w:hint="eastAsia" w:ascii="宋体" w:hAnsi="宋体" w:eastAsia="宋体" w:cs="宋体"/>
          <w:b w:val="0"/>
          <w:bCs w:val="0"/>
          <w:color w:val="auto"/>
          <w:sz w:val="24"/>
          <w:szCs w:val="24"/>
          <w:highlight w:val="none"/>
        </w:rPr>
        <w:t xml:space="preserve">要求及甲方有关要求，积极主动保质保量地完成此次202</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年全市慈善活动服务项目。</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2、甲方本合同约定方式拨付乙方服务费，乙方须向甲方提供正规收款票据。</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3、在项目实施过程中，如发现乙方提供虚假资料或信息，甲方有权立即停止本项目，并按照政府采购相关规定处理。</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4、乙方应主动接受并配合甲方及相关部门对本项目的检查、指导和监督。</w:t>
      </w:r>
      <w:r/>
    </w:p>
    <w:p>
      <w:pPr>
        <w:pStyle w:val="763"/>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五、甲乙双方的责任：</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1、违约责任</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一方不履行合同义务或者履行合同义务不符合约定的，应当承担继续履行、采取补救措施或者赔偿损失（包含但不限于守约方为实现该债权所支付的律师费、保全费、保全担保费、诉讼费等一切合理费用）等违约责任。</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2、甲方违约责任</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在合同生效后，甲方无理要求解除合同的，应向乙方偿付合同总价款1%的违约金，违约金不足以补偿损失的，乙方有权要求甲方补足。</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3、乙方违约责任</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乙方不能履行合同或履行合同不符合合同标准从而影响甲方按期正常使用的，甲方有权解除合同，乙方向甲方偿付合同总价款1%的违约金，违约金不足以补偿损失的甲方有权要求乙方补足。</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4、不可抗力</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4.1因不可抗力不能履行合同的，根据不可抗力的影响，部分或者全部免除责任。但合同一方迟延履行后发生不可抗力的，不能免除责任。</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4.2合同一方因不可抗力不能履行合同的，应当及时通知对方，以减轻可能给对方造成的损失，并应当在合理期限内提供证明。</w:t>
      </w:r>
      <w:r/>
    </w:p>
    <w:p>
      <w:pPr>
        <w:pStyle w:val="763"/>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六、合同的解除和转让：</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1、合同的解除</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1.1甲方和乙方协商一致，可以解除合同。</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1.2在合同有效期内一方不得擅自变更或中止此项合同，如未经双方书面同意，擅自变更或中止此项的一方自行承担违约责任。</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1.3有下列情形之一，合同一方可以解除合同：</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1.3.1因不可抗力致使不能实现合同目的，未受不可抗力影响的一方有权解除合同；</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1.3.2因合同一方违约导致合同不能履行，另一方有权解除合同。</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1.3.3若中标单位在项目服务工作期间出现重大安全、责任事故，质量考核严重不合格，或按照乙方违约责任中相关条款应当解除合同的，甲方有权解除合同并扣除乙方的合同履约保证金（或按违约要求追究赔偿损失）。</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1.4有权解除合同的一方，应当在违约事实或不可抗力发生之后三十天内书面通知对方以主张解除合同，合同在书面通知到达对方时解除。</w:t>
      </w:r>
      <w:r/>
    </w:p>
    <w:p>
      <w:pPr>
        <w:pStyle w:val="763"/>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合同的转让</w:t>
      </w:r>
      <w:r/>
    </w:p>
    <w:p>
      <w:pPr>
        <w:pStyle w:val="763"/>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合同的部分和全部均不得转让。</w:t>
      </w:r>
      <w:r/>
    </w:p>
    <w:p>
      <w:pPr>
        <w:pStyle w:val="763"/>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七、争议解决：</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合同发生纠纷时，双方应协商解决。协商不成时，在甲方当地申请主管部门进行调解。调解不成时，在甲方住所地法院起诉。</w:t>
      </w:r>
      <w:r/>
    </w:p>
    <w:p>
      <w:pPr>
        <w:pStyle w:val="763"/>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八、合同生效及其它：</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1、本合同经双方法定（授权）代表人签字（或盖章）并盖单位公章后生效。</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2、本合同一式</w:t>
      </w:r>
      <w:r>
        <w:rPr>
          <w:rFonts w:hint="eastAsia" w:ascii="宋体" w:hAnsi="宋体" w:eastAsia="宋体" w:cs="宋体"/>
          <w:b/>
          <w:bCs/>
          <w:color w:val="auto"/>
          <w:sz w:val="24"/>
          <w:szCs w:val="24"/>
          <w:highlight w:val="none"/>
        </w:rPr>
        <w:t xml:space="preserve">叁份</w:t>
      </w:r>
      <w:r>
        <w:rPr>
          <w:rFonts w:hint="eastAsia" w:ascii="宋体" w:hAnsi="宋体" w:eastAsia="宋体" w:cs="宋体"/>
          <w:b w:val="0"/>
          <w:bCs w:val="0"/>
          <w:color w:val="auto"/>
          <w:sz w:val="24"/>
          <w:szCs w:val="24"/>
          <w:highlight w:val="none"/>
        </w:rPr>
        <w:t xml:space="preserve">，甲、乙双方、</w:t>
      </w:r>
      <w:r>
        <w:rPr>
          <w:rFonts w:hint="eastAsia"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代理机构各执</w:t>
      </w:r>
      <w:r>
        <w:rPr>
          <w:rFonts w:hint="eastAsia" w:hAnsi="宋体" w:eastAsia="宋体" w:cs="宋体"/>
          <w:b/>
          <w:bCs/>
          <w:color w:val="auto"/>
          <w:sz w:val="24"/>
          <w:szCs w:val="24"/>
          <w:highlight w:val="none"/>
          <w:lang w:eastAsia="zh-CN"/>
        </w:rPr>
        <w:t xml:space="preserve">壹</w:t>
      </w:r>
      <w:r>
        <w:rPr>
          <w:rFonts w:hint="eastAsia" w:ascii="宋体" w:hAnsi="宋体" w:eastAsia="宋体" w:cs="宋体"/>
          <w:b/>
          <w:bCs/>
          <w:color w:val="auto"/>
          <w:sz w:val="24"/>
          <w:szCs w:val="24"/>
          <w:highlight w:val="none"/>
        </w:rPr>
        <w:t xml:space="preserve">份</w:t>
      </w:r>
      <w:r>
        <w:rPr>
          <w:rFonts w:hint="eastAsia" w:ascii="宋体" w:hAnsi="宋体" w:eastAsia="宋体" w:cs="宋体"/>
          <w:b w:val="0"/>
          <w:bCs w:val="0"/>
          <w:color w:val="auto"/>
          <w:sz w:val="24"/>
          <w:szCs w:val="24"/>
          <w:highlight w:val="none"/>
        </w:rPr>
        <w:t xml:space="preserve">。</w:t>
      </w:r>
      <w:r/>
    </w:p>
    <w:p>
      <w:pPr>
        <w:pStyle w:val="76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3、合同在执行过程中出现的未尽事宜，双方在不违背本合同和采购文件的原则下协商解决，协商结果以书面形式盖章记录在案，作为本合同的附件，与本合同具有同等效力，但需向招标代理机构提交一份备存。</w:t>
      </w:r>
      <w:r/>
    </w:p>
    <w:p>
      <w:pPr>
        <w:pStyle w:val="763"/>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hAnsi="宋体" w:eastAsia="宋体" w:cs="宋体"/>
          <w:color w:val="auto"/>
          <w:sz w:val="24"/>
          <w:szCs w:val="24"/>
          <w:lang w:eastAsia="zh-CN"/>
        </w:rPr>
        <w:t xml:space="preserve">（以下无正文）</w:t>
      </w:r>
      <w:r/>
    </w:p>
    <w:p>
      <w:pPr>
        <w:rPr>
          <w:rFonts w:hint="eastAsia"/>
          <w:color w:val="auto"/>
        </w:rPr>
      </w:pPr>
      <w:r>
        <w:rPr>
          <w:rFonts w:hint="eastAsia"/>
          <w:color w:val="auto"/>
        </w:rPr>
      </w:r>
      <w:r/>
    </w:p>
    <w:p>
      <w:pPr>
        <w:pStyle w:val="763"/>
        <w:rPr>
          <w:rFonts w:hint="eastAsia"/>
          <w:color w:val="auto"/>
        </w:rPr>
      </w:pPr>
      <w:r>
        <w:rPr>
          <w:rFonts w:hint="eastAsia"/>
          <w:color w:val="auto"/>
        </w:rPr>
      </w:r>
      <w:r/>
    </w:p>
    <w:p>
      <w:pPr>
        <w:rPr>
          <w:rFonts w:hint="eastAsia"/>
          <w:color w:val="auto"/>
        </w:rPr>
      </w:pPr>
      <w:r>
        <w:rPr>
          <w:rFonts w:hint="eastAsia"/>
          <w:color w:val="auto"/>
        </w:rPr>
      </w:r>
      <w:r/>
    </w:p>
    <w:p>
      <w:pPr>
        <w:pStyle w:val="769"/>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 方：                             乙 方：</w:t>
      </w:r>
      <w:r/>
    </w:p>
    <w:p>
      <w:pPr>
        <w:pStyle w:val="769"/>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（公章或合同章）                   （公章或合同章）</w:t>
      </w:r>
      <w:r/>
    </w:p>
    <w:p>
      <w:pPr>
        <w:pStyle w:val="769"/>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甲方代表签字：                      乙方代表签字：     </w:t>
      </w:r>
      <w:r/>
    </w:p>
    <w:p>
      <w:pPr>
        <w:pStyle w:val="769"/>
        <w:ind w:firstLine="480"/>
        <w:jc w:val="left"/>
        <w:keepLines w:val="0"/>
        <w:keepNext w:val="0"/>
        <w:pageBreakBefore w:val="0"/>
        <w:spacing w:line="440" w:lineRule="exact"/>
        <w:widowControl w:val="off"/>
        <w:rPr>
          <w:rFonts w:hAnsi="宋体" w:eastAsia="宋体"/>
          <w:color w:val="auto"/>
          <w:sz w:val="24"/>
          <w:szCs w:val="24"/>
        </w:rPr>
      </w:pPr>
      <w:r>
        <w:rPr>
          <w:rFonts w:hint="eastAsia" w:ascii="宋体" w:hAnsi="宋体" w:eastAsia="宋体" w:cs="宋体"/>
          <w:color w:val="auto"/>
          <w:sz w:val="24"/>
          <w:szCs w:val="24"/>
        </w:rPr>
        <w:t xml:space="preserve">签订日期：    年    月    日        签订日期：    年    月    日   </w:t>
      </w:r>
      <w:r/>
    </w:p>
    <w:p>
      <w:pPr>
        <w:jc w:val="center"/>
        <w:spacing w:line="360" w:lineRule="auto"/>
        <w:rPr>
          <w:rFonts w:hint="eastAsia" w:ascii="宋体" w:hAnsi="宋体"/>
          <w:b/>
          <w:color w:val="auto"/>
          <w:sz w:val="36"/>
        </w:rPr>
        <w:outlineLvl w:val="0"/>
      </w:pPr>
      <w:r>
        <w:rPr>
          <w:rFonts w:hint="eastAsia" w:ascii="宋体" w:hAnsi="宋体"/>
          <w:b/>
          <w:color w:val="auto"/>
          <w:sz w:val="36"/>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b/>
          <w:color w:val="auto"/>
          <w:sz w:val="36"/>
          <w:highlight w:val="none"/>
        </w:rPr>
        <w:outlineLvl w:val="0"/>
      </w:pPr>
      <w:r>
        <w:rPr>
          <w:rFonts w:hint="eastAsia" w:ascii="宋体" w:hAnsi="宋体" w:cs="宋体"/>
          <w:b/>
          <w:color w:val="auto"/>
          <w:sz w:val="36"/>
          <w:highlight w:val="none"/>
        </w:rPr>
        <w:t xml:space="preserve">四、</w:t>
      </w:r>
      <w:r>
        <w:rPr>
          <w:rFonts w:hAnsi="宋体"/>
          <w:b/>
          <w:color w:val="auto"/>
          <w:sz w:val="36"/>
          <w:highlight w:val="none"/>
        </w:rPr>
        <w:t xml:space="preserve">协</w:t>
      </w:r>
      <w:r>
        <w:rPr>
          <w:b/>
          <w:color w:val="auto"/>
          <w:sz w:val="36"/>
          <w:highlight w:val="none"/>
        </w:rPr>
        <w:t xml:space="preserve"> </w:t>
      </w:r>
      <w:r>
        <w:rPr>
          <w:rFonts w:hAnsi="宋体"/>
          <w:b/>
          <w:color w:val="auto"/>
          <w:sz w:val="36"/>
          <w:highlight w:val="none"/>
        </w:rPr>
        <w:t xml:space="preserve">商</w:t>
      </w:r>
      <w:r>
        <w:rPr>
          <w:b/>
          <w:color w:val="auto"/>
          <w:sz w:val="36"/>
          <w:highlight w:val="none"/>
        </w:rPr>
        <w:t xml:space="preserve"> </w:t>
      </w:r>
      <w:r>
        <w:rPr>
          <w:rFonts w:hAnsi="宋体"/>
          <w:b/>
          <w:color w:val="auto"/>
          <w:sz w:val="36"/>
          <w:highlight w:val="none"/>
        </w:rPr>
        <w:t xml:space="preserve">程</w:t>
      </w:r>
      <w:r>
        <w:rPr>
          <w:b/>
          <w:color w:val="auto"/>
          <w:sz w:val="36"/>
          <w:highlight w:val="none"/>
        </w:rPr>
        <w:t xml:space="preserve"> </w:t>
      </w:r>
      <w:r>
        <w:rPr>
          <w:rFonts w:hAnsi="宋体"/>
          <w:b/>
          <w:color w:val="auto"/>
          <w:sz w:val="36"/>
          <w:highlight w:val="none"/>
        </w:rPr>
        <w:t xml:space="preserve">序</w:t>
      </w:r>
      <w:r/>
    </w:p>
    <w:p>
      <w:pPr>
        <w:spacing w:line="360" w:lineRule="auto"/>
        <w:rPr>
          <w:rFonts w:hint="default" w:ascii="宋体" w:hAnsi="宋体" w:eastAsia="宋体"/>
          <w:b w:val="0"/>
          <w:bCs/>
          <w:color w:val="auto"/>
          <w:sz w:val="24"/>
          <w:lang w:val="en-US" w:eastAsia="zh-CN"/>
        </w:rPr>
      </w:pPr>
      <w:r>
        <w:rPr>
          <w:rFonts w:hint="eastAsia" w:ascii="宋体" w:hAnsi="宋体"/>
          <w:b w:val="0"/>
          <w:bCs/>
          <w:color w:val="auto"/>
          <w:sz w:val="24"/>
        </w:rPr>
        <w:t xml:space="preserve">一、响应文件递交截止时间：</w:t>
      </w:r>
      <w:r>
        <w:rPr>
          <w:rFonts w:hint="eastAsia" w:ascii="宋体" w:hAnsi="宋体"/>
          <w:b w:val="0"/>
          <w:bCs/>
          <w:color w:val="auto"/>
          <w:sz w:val="24"/>
          <w:lang w:eastAsia="zh-CN"/>
        </w:rPr>
        <w:t xml:space="preserve">2026年06月09日</w:t>
      </w:r>
      <w:r>
        <w:rPr>
          <w:rFonts w:hint="eastAsia" w:ascii="宋体" w:hAnsi="宋体"/>
          <w:b w:val="0"/>
          <w:bCs/>
          <w:color w:val="auto"/>
          <w:sz w:val="24"/>
          <w:lang w:val="en-US" w:eastAsia="zh-CN"/>
        </w:rPr>
        <w:t xml:space="preserve">09</w:t>
      </w:r>
      <w:r>
        <w:rPr>
          <w:rFonts w:hint="eastAsia" w:ascii="宋体" w:hAnsi="宋体"/>
          <w:b w:val="0"/>
          <w:bCs/>
          <w:color w:val="auto"/>
          <w:sz w:val="24"/>
        </w:rPr>
        <w:t xml:space="preserve">:</w:t>
      </w:r>
      <w:r>
        <w:rPr>
          <w:rFonts w:hint="eastAsia" w:ascii="宋体" w:hAnsi="宋体"/>
          <w:b w:val="0"/>
          <w:bCs/>
          <w:color w:val="auto"/>
          <w:sz w:val="24"/>
          <w:lang w:val="en-US" w:eastAsia="zh-CN"/>
        </w:rPr>
        <w:t xml:space="preserve">30</w:t>
      </w:r>
      <w:r/>
    </w:p>
    <w:p>
      <w:pPr>
        <w:spacing w:line="360" w:lineRule="auto"/>
        <w:rPr>
          <w:rFonts w:hint="eastAsia" w:ascii="宋体" w:hAnsi="宋体"/>
          <w:b w:val="0"/>
          <w:bCs/>
          <w:color w:val="auto"/>
          <w:sz w:val="24"/>
        </w:rPr>
      </w:pPr>
      <w:r>
        <w:rPr>
          <w:rFonts w:hint="eastAsia" w:ascii="宋体" w:hAnsi="宋体"/>
          <w:b w:val="0"/>
          <w:bCs/>
          <w:color w:val="auto"/>
          <w:sz w:val="24"/>
        </w:rPr>
        <w:t xml:space="preserve">二、评审小组成员审查响应文件。</w:t>
      </w:r>
      <w:r/>
    </w:p>
    <w:p>
      <w:pPr>
        <w:spacing w:line="360" w:lineRule="auto"/>
        <w:rPr>
          <w:rFonts w:hint="eastAsia" w:ascii="宋体" w:hAnsi="宋体"/>
          <w:b w:val="0"/>
          <w:bCs/>
          <w:color w:val="auto"/>
          <w:sz w:val="24"/>
        </w:rPr>
      </w:pPr>
      <w:r>
        <w:rPr>
          <w:rFonts w:hint="eastAsia" w:ascii="宋体" w:hAnsi="宋体"/>
          <w:b w:val="0"/>
          <w:bCs/>
          <w:color w:val="auto"/>
          <w:sz w:val="24"/>
        </w:rPr>
        <w:t xml:space="preserve">三、评审小组成员就技术要求、售后服务及商务条款的与供应商进行协商。</w:t>
      </w:r>
      <w:r/>
    </w:p>
    <w:p>
      <w:pPr>
        <w:spacing w:line="360" w:lineRule="auto"/>
        <w:rPr>
          <w:rFonts w:hint="eastAsia" w:ascii="宋体" w:hAnsi="宋体"/>
          <w:b w:val="0"/>
          <w:bCs/>
          <w:color w:val="auto"/>
          <w:sz w:val="24"/>
        </w:rPr>
      </w:pPr>
      <w:r>
        <w:rPr>
          <w:rFonts w:hint="eastAsia" w:ascii="宋体" w:hAnsi="宋体"/>
          <w:b w:val="0"/>
          <w:bCs/>
          <w:color w:val="auto"/>
          <w:sz w:val="24"/>
        </w:rPr>
        <w:t xml:space="preserve">四、以最终报价为准，评审小组如有疑问，请响应单位进行解答（重要问题响应单位以书面解答）。</w:t>
      </w:r>
      <w:r/>
    </w:p>
    <w:p>
      <w:pPr>
        <w:spacing w:line="360" w:lineRule="auto"/>
        <w:rPr>
          <w:rFonts w:hint="eastAsia" w:ascii="宋体" w:hAnsi="宋体"/>
          <w:b w:val="0"/>
          <w:bCs/>
          <w:color w:val="auto"/>
          <w:sz w:val="24"/>
        </w:rPr>
      </w:pPr>
      <w:r>
        <w:rPr>
          <w:rFonts w:hint="eastAsia" w:ascii="宋体" w:hAnsi="宋体"/>
          <w:b w:val="0"/>
          <w:bCs/>
          <w:color w:val="auto"/>
          <w:sz w:val="24"/>
        </w:rPr>
        <w:t xml:space="preserve">五、采购人与供应商应当遵循采购法规定的原则，在保证采购项目质量和双方商定合理价格的基础上进行采购。 </w:t>
      </w:r>
      <w:r/>
    </w:p>
    <w:p>
      <w:pPr>
        <w:spacing w:line="360" w:lineRule="auto"/>
        <w:rPr>
          <w:rFonts w:hint="eastAsia" w:ascii="宋体" w:hAnsi="宋体"/>
          <w:b w:val="0"/>
          <w:bCs/>
          <w:color w:val="auto"/>
          <w:sz w:val="24"/>
        </w:rPr>
      </w:pPr>
      <w:r>
        <w:rPr>
          <w:rFonts w:hint="eastAsia" w:ascii="宋体" w:hAnsi="宋体"/>
          <w:b w:val="0"/>
          <w:bCs/>
          <w:color w:val="auto"/>
          <w:sz w:val="24"/>
        </w:rPr>
        <w:t xml:space="preserve">六、出现下列情形之一的，采购人或者采购代理机构应当终止采购活动，发布项目终止公告并说明原因，重新开展采购活动：</w:t>
      </w:r>
      <w:r/>
    </w:p>
    <w:p>
      <w:pPr>
        <w:spacing w:line="360" w:lineRule="auto"/>
        <w:rPr>
          <w:rFonts w:hint="eastAsia" w:ascii="宋体" w:hAnsi="宋体"/>
          <w:b w:val="0"/>
          <w:bCs/>
          <w:color w:val="auto"/>
          <w:sz w:val="24"/>
        </w:rPr>
      </w:pPr>
      <w:r>
        <w:rPr>
          <w:rFonts w:hint="eastAsia" w:ascii="宋体" w:hAnsi="宋体"/>
          <w:b w:val="0"/>
          <w:bCs/>
          <w:color w:val="auto"/>
          <w:sz w:val="24"/>
        </w:rPr>
        <w:t xml:space="preserve">1、因情况变化，不再符合规定的单一来源采购方式适用情形的；</w:t>
      </w:r>
      <w:r/>
    </w:p>
    <w:p>
      <w:pPr>
        <w:spacing w:line="360" w:lineRule="auto"/>
        <w:rPr>
          <w:rFonts w:hint="eastAsia" w:ascii="宋体" w:hAnsi="宋体"/>
          <w:b w:val="0"/>
          <w:bCs/>
          <w:color w:val="auto"/>
          <w:sz w:val="24"/>
        </w:rPr>
      </w:pPr>
      <w:r>
        <w:rPr>
          <w:rFonts w:hint="eastAsia" w:ascii="宋体" w:hAnsi="宋体"/>
          <w:b w:val="0"/>
          <w:bCs/>
          <w:color w:val="auto"/>
          <w:sz w:val="24"/>
        </w:rPr>
        <w:t xml:space="preserve">2、出现影响采购公正的违法、违规行为的；</w:t>
      </w:r>
      <w:r/>
    </w:p>
    <w:p>
      <w:pPr>
        <w:spacing w:line="360" w:lineRule="auto"/>
        <w:rPr>
          <w:rFonts w:hint="eastAsia" w:ascii="宋体" w:hAnsi="宋体"/>
          <w:b w:val="0"/>
          <w:bCs/>
          <w:color w:val="auto"/>
          <w:sz w:val="24"/>
        </w:rPr>
      </w:pPr>
      <w:r>
        <w:rPr>
          <w:rFonts w:hint="eastAsia" w:ascii="宋体" w:hAnsi="宋体"/>
          <w:b w:val="0"/>
          <w:bCs/>
          <w:color w:val="auto"/>
          <w:sz w:val="24"/>
        </w:rPr>
        <w:t xml:space="preserve">3、报价超过采购预算的。</w:t>
      </w:r>
      <w:r/>
    </w:p>
    <w:p>
      <w:pPr>
        <w:pStyle w:val="1062"/>
        <w:ind w:left="426" w:firstLine="0"/>
        <w:spacing w:line="360" w:lineRule="auto"/>
        <w:rPr>
          <w:color w:val="auto"/>
          <w:highlight w:val="none"/>
        </w:rPr>
      </w:pPr>
      <w:r>
        <w:rPr>
          <w:color w:val="auto"/>
          <w:highlight w:val="none"/>
        </w:rPr>
      </w:r>
      <w:r/>
    </w:p>
    <w:p>
      <w:pPr>
        <w:ind w:left="479" w:firstLine="480"/>
        <w:jc w:val="left"/>
        <w:spacing w:line="360" w:lineRule="auto"/>
        <w:tabs>
          <w:tab w:val="left" w:pos="63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479"/>
        <w:jc w:val="center"/>
        <w:spacing w:line="360" w:lineRule="auto"/>
        <w:tabs>
          <w:tab w:val="left" w:pos="630" w:leader="none"/>
        </w:tabs>
        <w:rPr>
          <w:rFonts w:hint="eastAsia" w:ascii="宋体" w:hAnsi="宋体" w:cs="宋体"/>
          <w:b/>
          <w:color w:val="auto"/>
          <w:highlight w:val="none"/>
        </w:rPr>
      </w:pPr>
      <w:r>
        <w:rPr>
          <w:rFonts w:hint="eastAsia" w:ascii="宋体" w:hAnsi="宋体" w:cs="宋体"/>
          <w:b/>
          <w:color w:val="auto"/>
          <w:highlight w:val="none"/>
        </w:rPr>
      </w:r>
      <w:r/>
    </w:p>
    <w:p>
      <w:pPr>
        <w:ind w:left="479"/>
        <w:jc w:val="center"/>
        <w:spacing w:line="360" w:lineRule="auto"/>
        <w:tabs>
          <w:tab w:val="left" w:pos="630" w:leader="none"/>
        </w:tabs>
        <w:rPr>
          <w:rFonts w:hint="eastAsia" w:ascii="宋体" w:hAnsi="宋体" w:cs="宋体"/>
          <w:b/>
          <w:color w:val="auto"/>
          <w:highlight w:val="none"/>
        </w:rPr>
      </w:pPr>
      <w:r>
        <w:rPr>
          <w:rFonts w:hint="eastAsia" w:ascii="宋体" w:hAnsi="宋体" w:cs="宋体"/>
          <w:b/>
          <w:color w:val="auto"/>
          <w:highlight w:val="none"/>
        </w:rPr>
      </w:r>
      <w:r/>
    </w:p>
    <w:p>
      <w:pPr>
        <w:spacing w:line="360" w:lineRule="auto"/>
        <w:tabs>
          <w:tab w:val="left" w:pos="630" w:leader="none"/>
        </w:tabs>
        <w:rPr>
          <w:rFonts w:hint="eastAsia" w:ascii="宋体" w:hAnsi="宋体" w:cs="宋体"/>
          <w:b/>
          <w:color w:val="auto"/>
          <w:highlight w:val="none"/>
        </w:rPr>
      </w:pPr>
      <w:r>
        <w:rPr>
          <w:rFonts w:hint="eastAsia" w:ascii="宋体" w:hAnsi="宋体" w:cs="宋体"/>
          <w:b/>
          <w:color w:val="auto"/>
          <w:highlight w:val="none"/>
        </w:rPr>
      </w:r>
      <w:r/>
    </w:p>
    <w:p>
      <w:pPr>
        <w:jc w:val="center"/>
        <w:pageBreakBefore/>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五、附   件</w:t>
      </w:r>
      <w:r/>
    </w:p>
    <w:p>
      <w:pPr>
        <w:pStyle w:val="960"/>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附件1：关于资格文件的声明函</w:t>
      </w:r>
      <w:r/>
    </w:p>
    <w:p>
      <w:pPr>
        <w:pStyle w:val="960"/>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jc w:val="cente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关于资格文件的声明函</w:t>
      </w:r>
      <w:r/>
    </w:p>
    <w:p>
      <w:pPr>
        <w:pStyle w:val="960"/>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60"/>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   </w:t>
      </w:r>
      <w:r>
        <w:rPr>
          <w:rFonts w:hint="eastAsia" w:ascii="宋体" w:hAnsi="宋体" w:eastAsia="宋体" w:cs="宋体"/>
          <w:b/>
          <w:color w:val="auto"/>
          <w:szCs w:val="24"/>
          <w:highlight w:val="none"/>
          <w:u w:val="single"/>
        </w:rPr>
        <w:t xml:space="preserve">                                 </w:t>
      </w:r>
      <w:r>
        <w:rPr>
          <w:rFonts w:hint="eastAsia" w:ascii="宋体" w:hAnsi="宋体" w:eastAsia="宋体" w:cs="宋体"/>
          <w:b/>
          <w:color w:val="auto"/>
          <w:szCs w:val="24"/>
          <w:highlight w:val="none"/>
        </w:rPr>
        <w:t xml:space="preserve"> ：</w:t>
      </w:r>
      <w:r/>
    </w:p>
    <w:p>
      <w:pPr>
        <w:pStyle w:val="96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招标活动进行谈判。本公司所提交的响应文件中所有关于谈判资格的文件、证明和陈述均是真实的、准确的。本公司承诺我单位符合中华人民共和国政府采购法第二十二条的资格要求。若与真实情况不符，本公司愿意承担由此而产生的一切后果。</w:t>
      </w:r>
      <w:r/>
    </w:p>
    <w:p>
      <w:pPr>
        <w:pStyle w:val="96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法定代表人（负责人）：（签字或盖章）</w:t>
      </w:r>
      <w:r/>
    </w:p>
    <w:p>
      <w:pPr>
        <w:ind w:righ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供应商：（公章） </w:t>
      </w:r>
      <w:r/>
    </w:p>
    <w:p>
      <w:pPr>
        <w:pStyle w:val="971"/>
        <w:ind w:firstLine="96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ind w:right="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right="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right="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940"/>
        <w:spacing w:line="360" w:lineRule="auto"/>
        <w:rPr>
          <w:rFonts w:hint="eastAsia" w:ascii="宋体" w:hAnsi="宋体" w:cs="宋体"/>
          <w:b/>
          <w:color w:val="auto"/>
          <w:highlight w:val="none"/>
        </w:rPr>
      </w:pPr>
      <w:r>
        <w:rPr>
          <w:rFonts w:hint="eastAsia" w:ascii="宋体" w:hAnsi="宋体" w:cs="宋体"/>
          <w:b/>
          <w:color w:val="auto"/>
          <w:highlight w:val="none"/>
        </w:rPr>
        <w:t xml:space="preserve">    </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ageBreakBefore/>
        <w:spacing w:line="360" w:lineRule="auto"/>
        <w:rPr>
          <w:rFonts w:hint="eastAsia" w:ascii="宋体" w:hAnsi="宋体" w:cs="宋体"/>
          <w:b/>
          <w:bCs/>
          <w:color w:val="auto"/>
          <w:spacing w:val="20"/>
          <w:sz w:val="24"/>
          <w:szCs w:val="24"/>
          <w:highlight w:val="none"/>
        </w:rPr>
      </w:pPr>
      <w:r>
        <w:rPr>
          <w:rFonts w:hint="eastAsia" w:ascii="宋体" w:hAnsi="宋体" w:cs="宋体"/>
          <w:b/>
          <w:bCs/>
          <w:color w:val="auto"/>
          <w:sz w:val="24"/>
          <w:szCs w:val="24"/>
          <w:highlight w:val="none"/>
        </w:rPr>
        <w:t xml:space="preserve">附件2：单一来源采购</w:t>
      </w:r>
      <w:r>
        <w:rPr>
          <w:rFonts w:hint="eastAsia" w:ascii="宋体" w:hAnsi="宋体" w:cs="宋体"/>
          <w:b/>
          <w:bCs/>
          <w:color w:val="auto"/>
          <w:spacing w:val="20"/>
          <w:sz w:val="24"/>
          <w:szCs w:val="24"/>
          <w:highlight w:val="none"/>
        </w:rPr>
        <w:t xml:space="preserve">声明书</w:t>
      </w:r>
      <w:r/>
    </w:p>
    <w:p>
      <w:pPr>
        <w:jc w:val="cente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单一来源采购声明书</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响应单位（盖章）：</w:t>
      </w:r>
      <w:r/>
    </w:p>
    <w:p>
      <w:pPr>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江苏拓普森房地产资产评估规划测绘有限公司：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我们收到你们</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号</w:t>
      </w:r>
      <w:r>
        <w:rPr>
          <w:rFonts w:hint="eastAsia" w:ascii="宋体" w:hAnsi="宋体" w:cs="宋体"/>
          <w:color w:val="auto"/>
          <w:sz w:val="24"/>
          <w:szCs w:val="24"/>
          <w:highlight w:val="none"/>
        </w:rPr>
        <w:t xml:space="preserve">单一来源采购文件，经仔细阅读和研究，我们决定参加单一来源采购。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1、我们愿意按照单一来源采购文件的一切要求，提供本次采购的全部服务，单一来源采购响应总报价应包括完成本项服务所需的一切费用。具体见《单一来源采购响应报价表》。</w:t>
      </w:r>
      <w:r/>
    </w:p>
    <w:p>
      <w:pPr>
        <w:ind w:firstLine="480"/>
        <w:spacing w:line="360" w:lineRule="auto"/>
        <w:tabs>
          <w:tab w:val="left" w:pos="50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2、如果我们的响应文件被接受，我们将严格履行单一来源采购文件中规定的每一项要求，按期、按质、按量履行合同义务。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3、我们同意按单一来源采购文件中的规定，本响应文件的有效期限为谈判后10天。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4、我们愿意提供</w:t>
      </w:r>
      <w:r>
        <w:rPr>
          <w:rFonts w:hint="eastAsia" w:ascii="宋体" w:hAnsi="宋体" w:cs="宋体"/>
          <w:color w:val="auto"/>
          <w:sz w:val="24"/>
          <w:szCs w:val="24"/>
          <w:highlight w:val="none"/>
          <w:lang w:eastAsia="zh-CN"/>
        </w:rPr>
        <w:t xml:space="preserve">采购单位</w:t>
      </w:r>
      <w:r>
        <w:rPr>
          <w:rFonts w:hint="eastAsia" w:ascii="宋体" w:hAnsi="宋体" w:cs="宋体"/>
          <w:color w:val="auto"/>
          <w:sz w:val="24"/>
          <w:szCs w:val="24"/>
          <w:highlight w:val="none"/>
        </w:rPr>
        <w:t xml:space="preserve">在单一来源采购文件中要求的所有资料。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5、我方愿意遵守单一来源采购文件中所列的收费标准。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6、我方在单一来源采购响应文件和谈判中所作的承诺在谈判后保持有效，不作任何更改和变动。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7、我们愿意按照《中华人民共和国民法典》履行自己应该承担的全部责任。</w:t>
      </w:r>
      <w:r/>
    </w:p>
    <w:p>
      <w:pPr>
        <w:pStyle w:val="76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8、我们愿意按照贵公司单一来源采购文件的要求提供一正二副全部响应文件，并保证全部单一来源响应文件内容真实有效，若有虚假，我公司愿意承担与此相关的一切责任。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9、综合说明：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（1）伴随服务及配合措施；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（2）要求采购单位提供的配合；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（3）对单一来源采购文件有不同意见的偏离说明；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（4）其它说明；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所有有关标书的函电，请按下列地址联系：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    位：                             邮      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                             地      址：</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电      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传      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0"/>
        <w:ind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br w:type="page" w:clear="all"/>
      </w:r>
      <w:r>
        <w:rPr>
          <w:rFonts w:hint="eastAsia" w:ascii="宋体" w:hAnsi="宋体" w:eastAsia="宋体" w:cs="宋体"/>
          <w:b/>
          <w:bCs/>
          <w:color w:val="auto"/>
          <w:szCs w:val="24"/>
          <w:highlight w:val="none"/>
        </w:rPr>
        <w:t xml:space="preserve">附件3：法定代表人（负责人）授权委托书</w:t>
      </w:r>
      <w:r/>
    </w:p>
    <w:p>
      <w:pPr>
        <w:pStyle w:val="96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授 权 委 托 书</w:t>
      </w:r>
      <w:r/>
    </w:p>
    <w:p>
      <w:pPr>
        <w:pStyle w:val="96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6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  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（响应单位名称）的法定代表人（负责人），现授权委托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（姓名）为我公司委托代理人，以本公司的名义参加江苏拓普森房地产资产评估规划测绘有限公司组织实施的编号为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号的单一来源采购活动。委托代理人在制作单一来源响应文件、谈判、评标、合同谈判过程中所签署的一切文件和处理与这有关的一切事务，我均予以承认。</w:t>
      </w:r>
      <w:r/>
    </w:p>
    <w:p>
      <w:pPr>
        <w:pStyle w:val="96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委托代理人在授权委托书有效期内签署的所有文件不因授权委托的撤销而失效。除非有撤销授权委托的书面通知，本授权委托书自签字之日起至合同履行完毕止均有效。</w:t>
      </w:r>
      <w:r/>
    </w:p>
    <w:p>
      <w:pPr>
        <w:pStyle w:val="96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委托代理人无转委托权，特此委托。</w:t>
      </w:r>
      <w:r/>
    </w:p>
    <w:p>
      <w:pPr>
        <w:pStyle w:val="96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6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供应商：（公章）</w:t>
      </w:r>
      <w:r/>
    </w:p>
    <w:p>
      <w:pPr>
        <w:pStyle w:val="96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法定代表人（负责人）：（签字或盖章）</w:t>
      </w:r>
      <w:r/>
    </w:p>
    <w:p>
      <w:pPr>
        <w:pStyle w:val="96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委托代理人：（签字或盖章）</w:t>
      </w:r>
      <w:r/>
    </w:p>
    <w:p>
      <w:pPr>
        <w:pStyle w:val="96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ind w:right="482"/>
        <w:pageBreakBefore/>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附件4：</w:t>
      </w: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 xml:space="preserve">单一来源采购响应报价表</w:t>
      </w:r>
      <w:r/>
    </w:p>
    <w:p>
      <w:pPr>
        <w:ind w:firstLine="2892"/>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color w:val="auto"/>
          <w:sz w:val="30"/>
          <w:highlight w:val="none"/>
        </w:rPr>
      </w:pPr>
      <w:r>
        <w:rPr>
          <w:rFonts w:hint="eastAsia" w:ascii="宋体" w:hAnsi="宋体" w:cs="宋体"/>
          <w:b/>
          <w:color w:val="auto"/>
          <w:sz w:val="30"/>
          <w:highlight w:val="none"/>
        </w:rPr>
        <w:t xml:space="preserve">单一来源采购响应报价表</w:t>
      </w:r>
      <w:r/>
    </w:p>
    <w:p>
      <w:pPr>
        <w:jc w:val="left"/>
        <w:spacing w:line="360" w:lineRule="auto"/>
        <w:tabs>
          <w:tab w:val="left" w:pos="7215" w:leader="none"/>
        </w:tabs>
        <w:rPr>
          <w:rFonts w:hint="eastAsia" w:ascii="宋体" w:hAnsi="宋体" w:cs="宋体"/>
          <w:color w:val="auto"/>
          <w:highlight w:val="none"/>
        </w:rPr>
      </w:pPr>
      <w:r>
        <w:rPr>
          <w:rFonts w:hint="eastAsia" w:ascii="宋体" w:hAnsi="宋体" w:cs="宋体"/>
          <w:color w:val="auto"/>
          <w:highlight w:val="none"/>
        </w:rPr>
        <w:tab/>
      </w:r>
      <w:r/>
    </w:p>
    <w:p>
      <w:pPr>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采购编号：</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p>
    <w:tbl>
      <w:tblPr>
        <w:tblStyle w:val="762"/>
        <w:tblW w:w="9897"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2769"/>
        <w:gridCol w:w="2513"/>
        <w:gridCol w:w="2239"/>
        <w:gridCol w:w="1265"/>
      </w:tblGrid>
      <w:tr>
        <w:trPr>
          <w:cantSplit/>
          <w:trHeight w:val="650"/>
        </w:trPr>
        <w:tc>
          <w:tcPr>
            <w:tcW w:w="111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序号</w:t>
            </w:r>
            <w:r/>
          </w:p>
        </w:tc>
        <w:tc>
          <w:tcPr>
            <w:tcW w:w="276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项目名称</w:t>
            </w:r>
            <w:r/>
          </w:p>
        </w:tc>
        <w:tc>
          <w:tcPr>
            <w:tcW w:w="2513"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报价（元）</w:t>
            </w:r>
            <w:r/>
          </w:p>
        </w:tc>
        <w:tc>
          <w:tcPr>
            <w:tcW w:w="2239"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服务期限</w:t>
            </w:r>
            <w:r/>
          </w:p>
        </w:tc>
        <w:tc>
          <w:tcPr>
            <w:tcW w:w="126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备注</w:t>
            </w:r>
            <w:r/>
          </w:p>
        </w:tc>
      </w:tr>
      <w:tr>
        <w:trPr>
          <w:cantSplit/>
          <w:trHeight w:val="1333"/>
        </w:trPr>
        <w:tc>
          <w:tcPr>
            <w:tcW w:w="1111" w:type="dxa"/>
            <w:vAlign w:val="center"/>
            <w:textDirection w:val="lrTb"/>
            <w:noWrap w:val="false"/>
          </w:tcPr>
          <w:p>
            <w:pPr>
              <w:jc w:val="center"/>
              <w:spacing w:line="320" w:lineRule="exact"/>
              <w:rPr>
                <w:rFonts w:hint="eastAsia" w:ascii="宋体" w:hAnsi="宋体" w:cs="宋体"/>
                <w:color w:val="auto"/>
                <w:sz w:val="24"/>
              </w:rPr>
            </w:pPr>
            <w:r>
              <w:rPr>
                <w:rFonts w:hint="eastAsia" w:ascii="宋体" w:hAnsi="宋体" w:cs="宋体"/>
                <w:color w:val="auto"/>
                <w:sz w:val="24"/>
              </w:rPr>
              <w:t xml:space="preserve">1</w:t>
            </w:r>
            <w:r/>
          </w:p>
        </w:tc>
        <w:tc>
          <w:tcPr>
            <w:tcW w:w="2769" w:type="dxa"/>
            <w:vAlign w:val="center"/>
            <w:textDirection w:val="lrTb"/>
            <w:noWrap w:val="false"/>
          </w:tcPr>
          <w:p>
            <w:pPr>
              <w:spacing w:line="320" w:lineRule="exact"/>
              <w:rPr>
                <w:rFonts w:hint="eastAsia" w:ascii="宋体" w:hAnsi="宋体" w:cs="宋体"/>
                <w:color w:val="auto"/>
                <w:sz w:val="24"/>
              </w:rPr>
            </w:pPr>
            <w:r>
              <w:rPr>
                <w:rFonts w:hint="eastAsia" w:ascii="宋体" w:hAnsi="宋体" w:cs="宋体"/>
                <w:color w:val="auto"/>
                <w:sz w:val="24"/>
              </w:rPr>
            </w:r>
            <w:r/>
          </w:p>
        </w:tc>
        <w:tc>
          <w:tcPr>
            <w:tcW w:w="2513" w:type="dxa"/>
            <w:vAlign w:val="center"/>
            <w:textDirection w:val="lrTb"/>
            <w:noWrap w:val="false"/>
          </w:tcPr>
          <w:p>
            <w:pPr>
              <w:jc w:val="center"/>
              <w:spacing w:line="320" w:lineRule="exact"/>
              <w:rPr>
                <w:rFonts w:hint="eastAsia" w:ascii="宋体" w:hAnsi="宋体" w:cs="宋体"/>
                <w:color w:val="auto"/>
                <w:sz w:val="24"/>
              </w:rPr>
            </w:pPr>
            <w:r>
              <w:rPr>
                <w:rFonts w:hint="eastAsia" w:ascii="宋体" w:hAnsi="宋体" w:cs="宋体"/>
                <w:color w:val="auto"/>
                <w:sz w:val="24"/>
              </w:rPr>
            </w:r>
            <w:r/>
          </w:p>
        </w:tc>
        <w:tc>
          <w:tcPr>
            <w:tcW w:w="2239" w:type="dxa"/>
            <w:vAlign w:val="center"/>
            <w:textDirection w:val="lrTb"/>
            <w:noWrap w:val="false"/>
          </w:tcPr>
          <w:p>
            <w:pPr>
              <w:jc w:val="center"/>
              <w:spacing w:line="320" w:lineRule="exact"/>
              <w:rPr>
                <w:rFonts w:hint="eastAsia" w:ascii="宋体" w:hAnsi="宋体" w:cs="宋体"/>
                <w:color w:val="auto"/>
                <w:sz w:val="24"/>
              </w:rPr>
            </w:pPr>
            <w:r>
              <w:rPr>
                <w:rFonts w:hint="eastAsia" w:ascii="宋体" w:hAnsi="宋体" w:cs="宋体"/>
                <w:color w:val="auto"/>
                <w:sz w:val="24"/>
              </w:rPr>
            </w:r>
            <w:r/>
          </w:p>
        </w:tc>
        <w:tc>
          <w:tcPr>
            <w:tcW w:w="1265" w:type="dxa"/>
            <w:vAlign w:val="center"/>
            <w:textDirection w:val="lrTb"/>
            <w:noWrap w:val="false"/>
          </w:tcPr>
          <w:p>
            <w:pPr>
              <w:jc w:val="center"/>
              <w:spacing w:line="320" w:lineRule="exact"/>
              <w:rPr>
                <w:rFonts w:hint="eastAsia" w:ascii="宋体" w:hAnsi="宋体" w:cs="宋体"/>
                <w:color w:val="auto"/>
                <w:sz w:val="24"/>
              </w:rPr>
            </w:pPr>
            <w:r>
              <w:rPr>
                <w:rFonts w:hint="eastAsia" w:ascii="宋体" w:hAnsi="宋体" w:cs="宋体"/>
                <w:color w:val="auto"/>
                <w:sz w:val="24"/>
              </w:rPr>
            </w:r>
            <w:r/>
          </w:p>
        </w:tc>
      </w:tr>
      <w:tr>
        <w:trPr>
          <w:cantSplit/>
          <w:trHeight w:val="661"/>
        </w:trPr>
        <w:tc>
          <w:tcPr>
            <w:gridSpan w:val="5"/>
            <w:tcW w:w="9897"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总报价（人民币大写）：                  ￥：</w:t>
            </w:r>
            <w:r/>
          </w:p>
        </w:tc>
      </w:tr>
    </w:tbl>
    <w:p>
      <w:pPr>
        <w:spacing w:line="360" w:lineRule="auto"/>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p>
      <w:pPr>
        <w:jc w:val="left"/>
        <w:spacing w:line="360" w:lineRule="auto"/>
        <w:rPr>
          <w:rFonts w:hint="eastAsia" w:ascii="宋体" w:hAnsi="宋体" w:cs="宋体"/>
          <w:color w:val="auto"/>
          <w:spacing w:val="20"/>
          <w:sz w:val="24"/>
          <w:szCs w:val="24"/>
          <w:highlight w:val="none"/>
        </w:rPr>
      </w:pPr>
      <w:r>
        <w:rPr>
          <w:rFonts w:hint="eastAsia" w:ascii="宋体" w:hAnsi="宋体" w:cs="宋体"/>
          <w:color w:val="auto"/>
          <w:sz w:val="24"/>
          <w:szCs w:val="24"/>
          <w:highlight w:val="none"/>
        </w:rPr>
        <w:t xml:space="preserve">供应商：（公章）   </w:t>
      </w:r>
      <w:r/>
    </w:p>
    <w:p>
      <w:pPr>
        <w:jc w:val="left"/>
        <w:spacing w:line="360" w:lineRule="auto"/>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t xml:space="preserve">法定代表人</w:t>
      </w:r>
      <w:r>
        <w:rPr>
          <w:rFonts w:hint="eastAsia" w:ascii="宋体" w:hAnsi="宋体" w:cs="宋体"/>
          <w:color w:val="auto"/>
          <w:sz w:val="24"/>
          <w:szCs w:val="24"/>
          <w:highlight w:val="none"/>
        </w:rPr>
        <w:t xml:space="preserve">（负责人）</w:t>
      </w:r>
      <w:r>
        <w:rPr>
          <w:rFonts w:hint="eastAsia" w:ascii="宋体" w:hAnsi="宋体" w:cs="宋体"/>
          <w:color w:val="auto"/>
          <w:spacing w:val="20"/>
          <w:sz w:val="24"/>
          <w:szCs w:val="24"/>
          <w:highlight w:val="none"/>
        </w:rPr>
        <w:t xml:space="preserve">或其委托代理人：（签字或盖章）                  </w:t>
      </w:r>
      <w:r/>
    </w:p>
    <w:p>
      <w:pPr>
        <w:jc w:val="left"/>
        <w:spacing w:line="360" w:lineRule="auto"/>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t xml:space="preserve">日期：</w:t>
      </w:r>
      <w:r/>
    </w:p>
    <w:p>
      <w:pPr>
        <w:jc w:val="left"/>
        <w:spacing w:line="360" w:lineRule="auto"/>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p>
      <w:pPr>
        <w:jc w:val="left"/>
        <w:spacing w:line="360" w:lineRule="auto"/>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t xml:space="preserve">注：1、上述报价包含一切由供方承担的费用，单一来源采购响应单位可参照上述格式自制《单一来源采购响应报价表》。</w:t>
      </w:r>
      <w:r/>
    </w:p>
    <w:p>
      <w:pPr>
        <w:pStyle w:val="960"/>
        <w:ind w:firstLine="0"/>
        <w:jc w:val="both"/>
        <w:pageBreakBefore/>
        <w:spacing w:before="120" w:after="120"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附件5：商务条款偏离表</w:t>
      </w:r>
      <w:r/>
    </w:p>
    <w:p>
      <w:pPr>
        <w:jc w:val="center"/>
        <w:rPr>
          <w:rFonts w:hint="eastAsia"/>
          <w:color w:val="auto"/>
          <w:sz w:val="24"/>
          <w:szCs w:val="24"/>
          <w:highlight w:val="none"/>
        </w:rPr>
      </w:pPr>
      <w:r>
        <w:rPr>
          <w:rFonts w:hint="eastAsia" w:ascii="宋体" w:hAnsi="宋体" w:cs="宋体"/>
          <w:b/>
          <w:color w:val="auto"/>
          <w:sz w:val="24"/>
          <w:szCs w:val="24"/>
          <w:highlight w:val="none"/>
        </w:rPr>
        <w:t xml:space="preserve">商务条款偏离表</w:t>
      </w:r>
      <w:r/>
    </w:p>
    <w:p>
      <w:pPr>
        <w:rPr>
          <w:rFonts w:hint="eastAsia"/>
          <w:color w:val="auto"/>
          <w:sz w:val="24"/>
          <w:szCs w:val="24"/>
          <w:highlight w:val="none"/>
        </w:rPr>
      </w:pPr>
      <w:r>
        <w:rPr>
          <w:rFonts w:hint="eastAsia"/>
          <w:color w:val="auto"/>
          <w:sz w:val="24"/>
          <w:szCs w:val="24"/>
          <w:highlight w:val="none"/>
        </w:rPr>
      </w:r>
      <w:r/>
    </w:p>
    <w:tbl>
      <w:tblPr>
        <w:tblStyle w:val="762"/>
        <w:tblW w:w="4998"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2088"/>
        <w:gridCol w:w="2610"/>
        <w:gridCol w:w="2610"/>
        <w:gridCol w:w="1134"/>
      </w:tblGrid>
      <w:tr>
        <w:trPr>
          <w:jc w:val="center"/>
        </w:trPr>
        <w:tc>
          <w:tcPr>
            <w:tcW w:w="417" w:type="dxa"/>
            <w:vAlign w:val="top"/>
            <w:textDirection w:val="lrTb"/>
            <w:noWrap w:val="false"/>
          </w:tcPr>
          <w:p>
            <w:pPr>
              <w:jc w:val="cente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133" w:type="dxa"/>
            <w:vAlign w:val="top"/>
            <w:textDirection w:val="lrTb"/>
            <w:noWrap w:val="false"/>
          </w:tcPr>
          <w:p>
            <w:pPr>
              <w:jc w:val="cente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采购文件条目号</w:t>
            </w:r>
            <w:r/>
          </w:p>
        </w:tc>
        <w:tc>
          <w:tcPr>
            <w:tcW w:w="1416" w:type="dxa"/>
            <w:vAlign w:val="top"/>
            <w:textDirection w:val="lrTb"/>
            <w:noWrap w:val="false"/>
          </w:tcPr>
          <w:p>
            <w:pPr>
              <w:jc w:val="cente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采购文件的商务条款</w:t>
            </w:r>
            <w:r/>
          </w:p>
        </w:tc>
        <w:tc>
          <w:tcPr>
            <w:tcW w:w="1416" w:type="dxa"/>
            <w:vAlign w:val="top"/>
            <w:textDirection w:val="lrTb"/>
            <w:noWrap w:val="false"/>
          </w:tcPr>
          <w:p>
            <w:pPr>
              <w:jc w:val="cente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响应文件的商务条款</w:t>
            </w:r>
            <w:r/>
          </w:p>
        </w:tc>
        <w:tc>
          <w:tcPr>
            <w:tcW w:w="615" w:type="dxa"/>
            <w:vAlign w:val="top"/>
            <w:textDirection w:val="lrTb"/>
            <w:noWrap w:val="false"/>
          </w:tcPr>
          <w:p>
            <w:pPr>
              <w:jc w:val="cente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tc>
      </w:tr>
      <w:tr>
        <w:trPr>
          <w:jc w:val="center"/>
        </w:trPr>
        <w:tc>
          <w:tcPr>
            <w:tcW w:w="417"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3"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pacing w:val="4"/>
                <w:sz w:val="24"/>
                <w:szCs w:val="24"/>
                <w:highlight w:val="none"/>
              </w:rPr>
              <w:t xml:space="preserve"> </w:t>
            </w:r>
            <w:r/>
          </w:p>
        </w:tc>
        <w:tc>
          <w:tcPr>
            <w:tcW w:w="615"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17"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3"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15"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17"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3" w:type="dxa"/>
            <w:vAlign w:val="top"/>
            <w:textDirection w:val="lrTb"/>
            <w:noWrap w:val="false"/>
          </w:tcPr>
          <w:p>
            <w:pPr>
              <w:spacing w:before="240" w:after="240"/>
              <w:rPr>
                <w:rFonts w:ascii="宋体" w:hAnsi="宋体" w:cs="宋体"/>
                <w:color w:val="auto"/>
                <w:sz w:val="24"/>
                <w:szCs w:val="24"/>
                <w:highlight w:val="none"/>
              </w:rPr>
            </w:pPr>
            <w:r>
              <w:rPr>
                <w:rFonts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15"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17"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3"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15"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17"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3"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15"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17"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3"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15"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17"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3"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15"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17"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3"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6"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15" w:type="dxa"/>
            <w:vAlign w:val="top"/>
            <w:textDirection w:val="lrTb"/>
            <w:noWrap w:val="false"/>
          </w:tcPr>
          <w:p>
            <w:pPr>
              <w:spacing w:before="240" w:after="24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的单一投标文件（除技术要求部分）与单一采购文件规定的有偏离的，应在此表中说明。未在上表中说明的，如在响应文件其他内容中已有文字说明的，则以已有文字说明为准，否则，将被认为完全响应单一采购文件的规定。但该表不作为供应商对所投标的物关于商务条款等详细描述和说明的替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供应商：（公章）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pStyle w:val="960"/>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ageBreakBefore/>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附件6：项目组成员配备一览表</w:t>
      </w:r>
      <w:r/>
    </w:p>
    <w:p>
      <w:pPr>
        <w:pStyle w:val="1057"/>
        <w:ind w:firstLine="0"/>
        <w:jc w:val="center"/>
        <w:spacing w:before="156" w:after="156"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项目组成员配备一览表</w:t>
      </w:r>
      <w:r/>
    </w:p>
    <w:tbl>
      <w:tblPr>
        <w:tblStyle w:val="76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23"/>
        <w:gridCol w:w="999"/>
        <w:gridCol w:w="841"/>
        <w:gridCol w:w="1713"/>
        <w:gridCol w:w="2106"/>
        <w:gridCol w:w="1193"/>
      </w:tblGrid>
      <w:tr>
        <w:trPr>
          <w:jc w:val="center"/>
          <w:trHeight w:val="855"/>
        </w:trPr>
        <w:tc>
          <w:tcPr>
            <w:tcW w:w="4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82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54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W w:w="42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929"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W w:w="11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tcW w:w="64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jc w:val="center"/>
          <w:trHeight w:val="495"/>
        </w:trPr>
        <w:tc>
          <w:tcPr>
            <w:tcW w:w="4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2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9"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4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4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2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9"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4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4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2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9"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4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49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9"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4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49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9"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4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49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2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9"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4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4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2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9"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4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4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2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9"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4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058"/>
        <w:ind w:firstLine="2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1058"/>
        <w:ind w:firstLine="2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供应商：（公章）</w:t>
      </w:r>
      <w:r/>
    </w:p>
    <w:p>
      <w:pPr>
        <w:pStyle w:val="1058"/>
        <w:ind w:firstLine="2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pStyle w:val="1058"/>
        <w:ind w:firstLine="200"/>
        <w:spacing w:line="360" w:lineRule="auto"/>
        <w:rPr>
          <w:rFonts w:hint="eastAsia" w:hAnsi="宋体" w:cs="宋体"/>
          <w:b/>
          <w:color w:val="auto"/>
          <w:sz w:val="24"/>
          <w:szCs w:val="24"/>
          <w:highlight w:val="none"/>
        </w:rPr>
      </w:pPr>
      <w:r>
        <w:rPr>
          <w:rFonts w:hint="eastAsia" w:hAnsi="宋体" w:eastAsia="宋体" w:cs="宋体"/>
          <w:color w:val="auto"/>
          <w:sz w:val="24"/>
          <w:szCs w:val="24"/>
          <w:highlight w:val="none"/>
        </w:rPr>
        <w:t xml:space="preserve">日期：      年    月    日</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ageBreakBefore/>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附件7：政府采购合同信用融资政策告知函（该项为通知内容，不需要作为响应文件组成）</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政府采购合同信用融资政策告知函</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各政府采购供应商：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欢迎贵公司参加苏州市政府采购活动！</w:t>
      </w:r>
      <w:r/>
    </w:p>
    <w:p>
      <w:pPr>
        <w:pStyle w:val="960"/>
        <w:ind w:firstLine="480"/>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3"/>
        <w:ind w:firstLine="480"/>
        <w:rPr>
          <w:rFonts w:hint="eastAsia"/>
          <w:color w:val="auto"/>
          <w:szCs w:val="24"/>
          <w:highlight w:val="none"/>
        </w:rPr>
      </w:pPr>
      <w:r>
        <w:rPr>
          <w:rFonts w:hint="eastAsia"/>
          <w:color w:val="auto"/>
          <w:szCs w:val="24"/>
          <w:highlight w:val="none"/>
        </w:rPr>
      </w:r>
      <w:r/>
    </w:p>
    <w:p>
      <w:pPr>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（全文完）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936" w:right="1418" w:bottom="936" w:left="1418" w:header="851" w:footer="135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PMingLiU">
    <w:panose1 w:val="02020500000000000000"/>
  </w:font>
  <w:font w:name="Calibri">
    <w:panose1 w:val="020F0502020204030204"/>
  </w:font>
  <w:font w:name="Tahoma">
    <w:panose1 w:val="020B0604030504040204"/>
  </w:font>
  <w:font w:name="方正仿宋简体">
    <w:panose1 w:val="020B0503020202020204"/>
  </w:font>
  <w:font w:name="Calibri Light">
    <w:panose1 w:val="020F03020202040302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ˎ̥">
    <w:panose1 w:val="020B0503020202020204"/>
  </w:font>
  <w:font w:name="Courier New">
    <w:panose1 w:val="020703090202050204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right="36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hint="eastAsia"/>
      </w:rPr>
    </w:pPr>
    <w:r>
      <w:rPr>
        <w:rFonts w:hint="eastAsia" w:ascii="宋体" w:hAnsi="宋体" w:eastAsia="宋体"/>
        <w:color w:val="000000"/>
        <w:sz w:val="21"/>
        <w:szCs w:val="21"/>
        <w:lang w:val="zh-CN"/>
      </w:rPr>
      <w:t xml:space="preserve">江苏拓普森房地产资产评估规划测绘有限公司</w:t>
    </w:r>
    <w:r>
      <w:rPr>
        <w:rFonts w:hint="eastAsia" w:ascii="宋体" w:hAnsi="宋体" w:eastAsia="宋体"/>
        <w:color w:val="00000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hint="eastAsia"/>
      </w:rPr>
    </w:pPr>
    <w:r>
      <w:rPr>
        <w:rFonts w:hint="eastAsia" w:ascii="宋体" w:hAnsi="宋体" w:eastAsia="宋体"/>
        <w:color w:val="000000"/>
        <w:sz w:val="21"/>
        <w:szCs w:val="21"/>
        <w:lang w:val="zh-CN"/>
      </w:rPr>
      <w:t xml:space="preserve">江苏拓普森房地产资产评估规划测绘有限公司</w:t>
    </w:r>
    <w:r>
      <w:rPr>
        <w:rFonts w:hint="eastAsia" w:ascii="宋体" w:hAnsi="宋体" w:eastAsia="宋体"/>
        <w:color w:val="000000"/>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japaneseCounting"/>
      <w:isLgl w:val="false"/>
      <w:suff w:val="tab"/>
      <w:lvlText w:val="(%2)"/>
      <w:lvlJc w:val="left"/>
      <w:pPr>
        <w:ind w:left="780" w:hanging="360"/>
        <w:tabs>
          <w:tab w:val="left" w:pos="780" w:leader="none"/>
        </w:tabs>
      </w:pPr>
    </w:lvl>
    <w:lvl w:ilvl="2">
      <w:start w:val="1"/>
      <w:numFmt w:val="lowerRoman"/>
      <w:pStyle w:val="1034"/>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chineseCountingThousand"/>
      <w:isLgl w:val="false"/>
      <w:suff w:val="tab"/>
      <w:lvlText w:val="%2."/>
      <w:lvlJc w:val="left"/>
      <w:pPr>
        <w:ind w:left="840" w:hanging="420"/>
        <w:tabs>
          <w:tab w:val="left" w:pos="840" w:leader="none"/>
        </w:tabs>
      </w:pPr>
    </w:lvl>
    <w:lvl w:ilvl="2">
      <w:start w:val="1"/>
      <w:numFmt w:val="japaneseCounting"/>
      <w:pStyle w:val="1024"/>
      <w:isLgl w:val="false"/>
      <w:suff w:val="tab"/>
      <w:lvlText w:val="%3、"/>
      <w:lvlJc w:val="left"/>
      <w:pPr>
        <w:ind w:left="900" w:hanging="720"/>
        <w:tabs>
          <w:tab w:val="left" w:pos="90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720" w:hanging="720"/>
        <w:tabs>
          <w:tab w:val="left" w:pos="720" w:leader="none"/>
        </w:tabs>
      </w:pPr>
      <w:rPr>
        <w:rFonts w:hint="eastAsia"/>
      </w:rPr>
    </w:lvl>
    <w:lvl w:ilvl="1">
      <w:start w:val="6"/>
      <w:numFmt w:val="decimal"/>
      <w:isLgl w:val="false"/>
      <w:suff w:val="tab"/>
      <w:lvlText w:val="%2."/>
      <w:lvlJc w:val="left"/>
      <w:pPr>
        <w:ind w:left="1200" w:hanging="780"/>
        <w:tabs>
          <w:tab w:val="left" w:pos="1200" w:leader="none"/>
        </w:tabs>
      </w:pPr>
      <w:rPr>
        <w:rFonts w:hint="eastAsia"/>
      </w:rPr>
    </w:lvl>
    <w:lvl w:ilvl="2">
      <w:start w:val="1"/>
      <w:numFmt w:val="lowerRoman"/>
      <w:pStyle w:val="939"/>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030"/>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7"/>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pStyle w:val="1052"/>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97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1055"/>
    <w:uiPriority w:val="0"/>
    <w:qFormat/>
    <w:pPr>
      <w:jc w:val="both"/>
      <w:widowControl w:val="off"/>
    </w:pPr>
    <w:rPr>
      <w:rFonts w:hint="default" w:ascii="Times New Roman" w:hAnsi="Times New Roman" w:eastAsia="宋体" w:cs="Times New Roman"/>
      <w:sz w:val="21"/>
      <w:lang w:val="en-US" w:eastAsia="zh-CN" w:bidi="ar-SA"/>
    </w:rPr>
  </w:style>
  <w:style w:type="paragraph" w:styleId="752">
    <w:name w:val="Heading 1"/>
    <w:basedOn w:val="751"/>
    <w:next w:val="751"/>
    <w:link w:val="787"/>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88"/>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89"/>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0"/>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1"/>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2"/>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794"/>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795"/>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段"/>
    <w:next w:val="75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Body Text"/>
    <w:basedOn w:val="751"/>
    <w:uiPriority w:val="0"/>
    <w:semiHidden/>
    <w:qFormat/>
    <w:rPr>
      <w:rFonts w:ascii="宋体" w:hAnsi="宋体" w:eastAsia="宋体" w:cs="宋体"/>
      <w:sz w:val="24"/>
      <w:szCs w:val="24"/>
    </w:rPr>
  </w:style>
  <w:style w:type="paragraph" w:styleId="767">
    <w:name w:val="toc 5"/>
    <w:basedOn w:val="751"/>
    <w:next w:val="751"/>
    <w:uiPriority w:val="39"/>
    <w:unhideWhenUsed/>
    <w:qFormat/>
    <w:pPr>
      <w:ind w:left="1134" w:right="0" w:firstLine="0"/>
      <w:spacing w:after="57"/>
    </w:pPr>
  </w:style>
  <w:style w:type="paragraph" w:styleId="768">
    <w:name w:val="toc 3"/>
    <w:basedOn w:val="751"/>
    <w:next w:val="751"/>
    <w:uiPriority w:val="39"/>
    <w:unhideWhenUsed/>
    <w:qFormat/>
    <w:pPr>
      <w:ind w:left="567" w:right="0" w:firstLine="0"/>
      <w:spacing w:after="57"/>
    </w:pPr>
  </w:style>
  <w:style w:type="paragraph" w:styleId="769">
    <w:name w:val="Plain Text"/>
    <w:basedOn w:val="751"/>
    <w:link w:val="1020"/>
    <w:uiPriority w:val="0"/>
    <w:qFormat/>
    <w:rPr>
      <w:rFonts w:ascii="宋体" w:hAnsi="Courier New" w:eastAsia="楷体_GB2312"/>
      <w:sz w:val="26"/>
    </w:rPr>
  </w:style>
  <w:style w:type="paragraph" w:styleId="770">
    <w:name w:val="toc 8"/>
    <w:basedOn w:val="751"/>
    <w:next w:val="751"/>
    <w:uiPriority w:val="39"/>
    <w:unhideWhenUsed/>
    <w:qFormat/>
    <w:pPr>
      <w:ind w:left="1984" w:right="0" w:firstLine="0"/>
      <w:spacing w:after="57"/>
    </w:pPr>
  </w:style>
  <w:style w:type="paragraph" w:styleId="771">
    <w:name w:val="endnote text"/>
    <w:basedOn w:val="751"/>
    <w:link w:val="932"/>
    <w:uiPriority w:val="99"/>
    <w:semiHidden/>
    <w:unhideWhenUsed/>
    <w:qFormat/>
    <w:pPr>
      <w:spacing w:after="0" w:line="240" w:lineRule="auto"/>
    </w:pPr>
    <w:rPr>
      <w:sz w:val="20"/>
    </w:rPr>
  </w:style>
  <w:style w:type="paragraph" w:styleId="772">
    <w:name w:val="Footer"/>
    <w:basedOn w:val="751"/>
    <w:link w:val="805"/>
    <w:uiPriority w:val="99"/>
    <w:unhideWhenUsed/>
    <w:qFormat/>
    <w:pPr>
      <w:spacing w:after="0" w:line="240" w:lineRule="auto"/>
      <w:tabs>
        <w:tab w:val="center" w:pos="7143" w:leader="none"/>
        <w:tab w:val="right" w:pos="14287" w:leader="none"/>
      </w:tabs>
    </w:pPr>
  </w:style>
  <w:style w:type="paragraph" w:styleId="773">
    <w:name w:val="Header"/>
    <w:basedOn w:val="751"/>
    <w:link w:val="803"/>
    <w:uiPriority w:val="99"/>
    <w:unhideWhenUsed/>
    <w:qFormat/>
    <w:pPr>
      <w:spacing w:after="0" w:line="240" w:lineRule="auto"/>
      <w:tabs>
        <w:tab w:val="center" w:pos="7143" w:leader="none"/>
        <w:tab w:val="right" w:pos="14287" w:leader="none"/>
      </w:tabs>
    </w:pPr>
  </w:style>
  <w:style w:type="paragraph" w:styleId="774">
    <w:name w:val="toc 1"/>
    <w:basedOn w:val="751"/>
    <w:next w:val="751"/>
    <w:uiPriority w:val="39"/>
    <w:unhideWhenUsed/>
    <w:qFormat/>
    <w:pPr>
      <w:ind w:left="0" w:right="0" w:firstLine="0"/>
      <w:spacing w:after="57"/>
    </w:pPr>
  </w:style>
  <w:style w:type="paragraph" w:styleId="775">
    <w:name w:val="toc 4"/>
    <w:basedOn w:val="751"/>
    <w:next w:val="751"/>
    <w:uiPriority w:val="39"/>
    <w:unhideWhenUsed/>
    <w:qFormat/>
    <w:pPr>
      <w:ind w:left="850" w:right="0" w:firstLine="0"/>
      <w:spacing w:after="57"/>
    </w:pPr>
  </w:style>
  <w:style w:type="paragraph" w:styleId="776">
    <w:name w:val="Subtitle"/>
    <w:basedOn w:val="751"/>
    <w:next w:val="751"/>
    <w:link w:val="798"/>
    <w:uiPriority w:val="11"/>
    <w:qFormat/>
    <w:pPr>
      <w:spacing w:before="200" w:after="200"/>
    </w:pPr>
    <w:rPr>
      <w:sz w:val="24"/>
      <w:szCs w:val="24"/>
    </w:rPr>
  </w:style>
  <w:style w:type="paragraph" w:styleId="777">
    <w:name w:val="footnote text"/>
    <w:basedOn w:val="751"/>
    <w:link w:val="931"/>
    <w:uiPriority w:val="99"/>
    <w:semiHidden/>
    <w:unhideWhenUsed/>
    <w:qFormat/>
    <w:pPr>
      <w:spacing w:after="40" w:line="240" w:lineRule="auto"/>
    </w:pPr>
    <w:rPr>
      <w:sz w:val="18"/>
    </w:rPr>
  </w:style>
  <w:style w:type="paragraph" w:styleId="778">
    <w:name w:val="toc 6"/>
    <w:basedOn w:val="751"/>
    <w:next w:val="751"/>
    <w:uiPriority w:val="39"/>
    <w:unhideWhenUsed/>
    <w:qFormat/>
    <w:pPr>
      <w:ind w:left="1417" w:right="0" w:firstLine="0"/>
      <w:spacing w:after="57"/>
    </w:pPr>
  </w:style>
  <w:style w:type="paragraph" w:styleId="779">
    <w:name w:val="table of figures"/>
    <w:basedOn w:val="751"/>
    <w:next w:val="751"/>
    <w:uiPriority w:val="99"/>
    <w:unhideWhenUsed/>
    <w:qFormat/>
    <w:pPr>
      <w:spacing w:after="0" w:afterAutospacing="0"/>
    </w:pPr>
  </w:style>
  <w:style w:type="paragraph" w:styleId="780">
    <w:name w:val="toc 2"/>
    <w:basedOn w:val="751"/>
    <w:next w:val="751"/>
    <w:uiPriority w:val="39"/>
    <w:unhideWhenUsed/>
    <w:qFormat/>
    <w:pPr>
      <w:ind w:left="283" w:right="0" w:firstLine="0"/>
      <w:spacing w:after="57"/>
    </w:pPr>
  </w:style>
  <w:style w:type="paragraph" w:styleId="781">
    <w:name w:val="toc 9"/>
    <w:basedOn w:val="751"/>
    <w:next w:val="751"/>
    <w:uiPriority w:val="39"/>
    <w:unhideWhenUsed/>
    <w:qFormat/>
    <w:pPr>
      <w:ind w:left="2268" w:right="0" w:firstLine="0"/>
      <w:spacing w:after="57"/>
    </w:pPr>
  </w:style>
  <w:style w:type="paragraph" w:styleId="782">
    <w:name w:val="Title"/>
    <w:basedOn w:val="751"/>
    <w:next w:val="751"/>
    <w:link w:val="797"/>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character" w:styleId="787" w:customStyle="1">
    <w:name w:val="Heading 1 Char"/>
    <w:link w:val="752"/>
    <w:uiPriority w:val="9"/>
    <w:qFormat/>
    <w:rPr>
      <w:rFonts w:ascii="Arial" w:hAnsi="Arial" w:eastAsia="Arial" w:cs="Arial"/>
      <w:sz w:val="40"/>
      <w:szCs w:val="40"/>
    </w:rPr>
  </w:style>
  <w:style w:type="character" w:styleId="788" w:customStyle="1">
    <w:name w:val="Heading 2 Char"/>
    <w:link w:val="753"/>
    <w:uiPriority w:val="9"/>
    <w:qFormat/>
    <w:rPr>
      <w:rFonts w:ascii="Arial" w:hAnsi="Arial" w:eastAsia="Arial" w:cs="Arial"/>
      <w:sz w:val="34"/>
    </w:rPr>
  </w:style>
  <w:style w:type="character" w:styleId="789" w:customStyle="1">
    <w:name w:val="Heading 3 Char"/>
    <w:link w:val="754"/>
    <w:uiPriority w:val="9"/>
    <w:qFormat/>
    <w:rPr>
      <w:rFonts w:ascii="Arial" w:hAnsi="Arial" w:eastAsia="Arial" w:cs="Arial"/>
      <w:sz w:val="30"/>
      <w:szCs w:val="30"/>
    </w:rPr>
  </w:style>
  <w:style w:type="character" w:styleId="790" w:customStyle="1">
    <w:name w:val="Heading 4 Char"/>
    <w:link w:val="755"/>
    <w:uiPriority w:val="9"/>
    <w:qFormat/>
    <w:rPr>
      <w:rFonts w:ascii="Arial" w:hAnsi="Arial" w:eastAsia="Arial" w:cs="Arial"/>
      <w:b/>
      <w:bCs/>
      <w:sz w:val="26"/>
      <w:szCs w:val="26"/>
    </w:rPr>
  </w:style>
  <w:style w:type="character" w:styleId="791" w:customStyle="1">
    <w:name w:val="Heading 5 Char"/>
    <w:link w:val="756"/>
    <w:uiPriority w:val="9"/>
    <w:qFormat/>
    <w:rPr>
      <w:rFonts w:ascii="Arial" w:hAnsi="Arial" w:eastAsia="Arial" w:cs="Arial"/>
      <w:b/>
      <w:bCs/>
      <w:sz w:val="24"/>
      <w:szCs w:val="24"/>
    </w:rPr>
  </w:style>
  <w:style w:type="character" w:styleId="792" w:customStyle="1">
    <w:name w:val="Heading 6 Char"/>
    <w:link w:val="757"/>
    <w:uiPriority w:val="9"/>
    <w:qFormat/>
    <w:rPr>
      <w:rFonts w:ascii="Arial" w:hAnsi="Arial" w:eastAsia="Arial" w:cs="Arial"/>
      <w:b/>
      <w:bCs/>
      <w:sz w:val="22"/>
      <w:szCs w:val="22"/>
    </w:rPr>
  </w:style>
  <w:style w:type="character" w:styleId="793" w:customStyle="1">
    <w:name w:val="Heading 7 Char"/>
    <w:link w:val="758"/>
    <w:uiPriority w:val="9"/>
    <w:qFormat/>
    <w:rPr>
      <w:rFonts w:ascii="Arial" w:hAnsi="Arial" w:eastAsia="Arial" w:cs="Arial"/>
      <w:b/>
      <w:bCs/>
      <w:i/>
      <w:iCs/>
      <w:sz w:val="22"/>
      <w:szCs w:val="22"/>
    </w:rPr>
  </w:style>
  <w:style w:type="character" w:styleId="794" w:customStyle="1">
    <w:name w:val="Heading 8 Char"/>
    <w:link w:val="759"/>
    <w:uiPriority w:val="9"/>
    <w:qFormat/>
    <w:rPr>
      <w:rFonts w:ascii="Arial" w:hAnsi="Arial" w:eastAsia="Arial" w:cs="Arial"/>
      <w:i/>
      <w:iCs/>
      <w:sz w:val="22"/>
      <w:szCs w:val="22"/>
    </w:rPr>
  </w:style>
  <w:style w:type="character" w:styleId="795" w:customStyle="1">
    <w:name w:val="Heading 9 Char"/>
    <w:link w:val="760"/>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82"/>
    <w:uiPriority w:val="10"/>
    <w:qFormat/>
    <w:rPr>
      <w:sz w:val="48"/>
      <w:szCs w:val="48"/>
    </w:rPr>
  </w:style>
  <w:style w:type="character" w:styleId="798" w:customStyle="1">
    <w:name w:val="Subtitle Char"/>
    <w:link w:val="776"/>
    <w:uiPriority w:val="11"/>
    <w:qFormat/>
    <w:rPr>
      <w:sz w:val="24"/>
      <w:szCs w:val="24"/>
    </w:rPr>
  </w:style>
  <w:style w:type="paragraph" w:styleId="799">
    <w:name w:val="Quote"/>
    <w:basedOn w:val="751"/>
    <w:next w:val="751"/>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51"/>
    <w:next w:val="751"/>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73"/>
    <w:uiPriority w:val="99"/>
    <w:qFormat/>
  </w:style>
  <w:style w:type="character" w:styleId="804" w:customStyle="1">
    <w:name w:val="Footer Char"/>
    <w:link w:val="772"/>
    <w:uiPriority w:val="99"/>
    <w:qFormat/>
  </w:style>
  <w:style w:type="character" w:styleId="805" w:customStyle="1">
    <w:name w:val="Caption Char"/>
    <w:link w:val="772"/>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7"/>
    <w:uiPriority w:val="99"/>
    <w:qFormat/>
    <w:rPr>
      <w:sz w:val="18"/>
    </w:rPr>
  </w:style>
  <w:style w:type="character" w:styleId="932" w:customStyle="1">
    <w:name w:val="Endnote Text Char"/>
    <w:link w:val="771"/>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
    <w:basedOn w:val="751"/>
    <w:next w:val="751"/>
    <w:link w:val="948"/>
    <w:uiPriority w:val="0"/>
    <w:qFormat/>
    <w:pPr>
      <w:numPr>
        <w:ilvl w:val="0"/>
        <w:numId w:val="1"/>
      </w:numPr>
      <w:jc w:val="left"/>
      <w:keepNext/>
      <w:spacing w:line="300" w:lineRule="auto"/>
      <w:outlineLvl w:val="0"/>
    </w:pPr>
    <w:rPr>
      <w:sz w:val="28"/>
    </w:rPr>
  </w:style>
  <w:style w:type="paragraph" w:styleId="935" w:customStyle="1">
    <w:name w:val="标题 21"/>
    <w:basedOn w:val="751"/>
    <w:next w:val="751"/>
    <w:link w:val="949"/>
    <w:uiPriority w:val="0"/>
    <w:qFormat/>
    <w:pPr>
      <w:keepLines/>
      <w:keepNext/>
      <w:spacing w:before="260" w:after="260" w:line="416" w:lineRule="auto"/>
      <w:outlineLvl w:val="1"/>
    </w:pPr>
    <w:rPr>
      <w:rFonts w:ascii="Cambria" w:hAnsi="Cambria"/>
      <w:b/>
      <w:bCs/>
      <w:sz w:val="32"/>
      <w:szCs w:val="32"/>
    </w:rPr>
  </w:style>
  <w:style w:type="paragraph" w:styleId="936" w:customStyle="1">
    <w:name w:val="标题 31"/>
    <w:basedOn w:val="751"/>
    <w:next w:val="751"/>
    <w:link w:val="950"/>
    <w:uiPriority w:val="0"/>
    <w:qFormat/>
    <w:pPr>
      <w:keepLines/>
      <w:keepNext/>
      <w:spacing w:before="260" w:beforeAutospacing="0" w:after="260" w:afterAutospacing="0" w:line="413" w:lineRule="auto"/>
      <w:outlineLvl w:val="2"/>
    </w:pPr>
    <w:rPr>
      <w:b/>
      <w:sz w:val="32"/>
    </w:rPr>
  </w:style>
  <w:style w:type="paragraph" w:styleId="937" w:customStyle="1">
    <w:name w:val="标题 41"/>
    <w:basedOn w:val="751"/>
    <w:next w:val="751"/>
    <w:link w:val="951"/>
    <w:uiPriority w:val="0"/>
    <w:qFormat/>
    <w:pPr>
      <w:keepLines/>
      <w:keepNext/>
      <w:spacing w:before="280" w:after="290" w:line="374" w:lineRule="auto"/>
      <w:outlineLvl w:val="3"/>
    </w:pPr>
    <w:rPr>
      <w:rFonts w:ascii="Arial" w:hAnsi="Arial" w:eastAsia="黑体"/>
      <w:b/>
      <w:bCs/>
      <w:sz w:val="28"/>
      <w:szCs w:val="28"/>
    </w:rPr>
  </w:style>
  <w:style w:type="paragraph" w:styleId="938" w:customStyle="1">
    <w:name w:val="标题 51"/>
    <w:basedOn w:val="751"/>
    <w:next w:val="939"/>
    <w:link w:val="952"/>
    <w:uiPriority w:val="0"/>
    <w:qFormat/>
    <w:pPr>
      <w:outlineLvl w:val="4"/>
    </w:pPr>
    <w:rPr>
      <w:rFonts w:ascii="宋体"/>
    </w:rPr>
  </w:style>
  <w:style w:type="paragraph" w:styleId="939" w:customStyle="1">
    <w:name w:val="正文首行缩进11"/>
    <w:basedOn w:val="940"/>
    <w:link w:val="954"/>
    <w:uiPriority w:val="0"/>
    <w:unhideWhenUsed/>
    <w:qFormat/>
    <w:pPr>
      <w:numPr>
        <w:ilvl w:val="2"/>
        <w:numId w:val="2"/>
      </w:numPr>
      <w:ind w:left="0" w:firstLine="420"/>
      <w:spacing w:after="120"/>
      <w:tabs>
        <w:tab w:val="left" w:pos="5250" w:leader="none"/>
      </w:tabs>
    </w:pPr>
    <w:rPr>
      <w:sz w:val="21"/>
      <w:szCs w:val="24"/>
    </w:rPr>
  </w:style>
  <w:style w:type="paragraph" w:styleId="940" w:customStyle="1">
    <w:name w:val="正文文本1"/>
    <w:basedOn w:val="751"/>
    <w:next w:val="941"/>
    <w:link w:val="953"/>
    <w:uiPriority w:val="0"/>
    <w:qFormat/>
    <w:pPr>
      <w:tabs>
        <w:tab w:val="left" w:pos="5250" w:leader="none"/>
      </w:tabs>
    </w:pPr>
    <w:rPr>
      <w:sz w:val="28"/>
    </w:rPr>
  </w:style>
  <w:style w:type="paragraph" w:styleId="941" w:customStyle="1">
    <w:name w:val="正文文本 21"/>
    <w:basedOn w:val="751"/>
    <w:uiPriority w:val="0"/>
    <w:qFormat/>
    <w:pPr>
      <w:spacing w:line="360" w:lineRule="auto"/>
      <w:tabs>
        <w:tab w:val="left" w:pos="630" w:leader="none"/>
      </w:tabs>
    </w:pPr>
    <w:rPr>
      <w:rFonts w:ascii="宋体" w:hAnsi="宋体"/>
      <w:sz w:val="24"/>
    </w:rPr>
  </w:style>
  <w:style w:type="paragraph" w:styleId="942" w:customStyle="1">
    <w:name w:val="标题 61"/>
    <w:basedOn w:val="751"/>
    <w:next w:val="939"/>
    <w:link w:val="955"/>
    <w:uiPriority w:val="0"/>
    <w:qFormat/>
    <w:pPr>
      <w:outlineLvl w:val="5"/>
    </w:pPr>
    <w:rPr>
      <w:rFonts w:ascii="宋体"/>
    </w:rPr>
  </w:style>
  <w:style w:type="paragraph" w:styleId="943" w:customStyle="1">
    <w:name w:val="标题 71"/>
    <w:basedOn w:val="751"/>
    <w:next w:val="939"/>
    <w:link w:val="956"/>
    <w:uiPriority w:val="0"/>
    <w:qFormat/>
    <w:pPr>
      <w:outlineLvl w:val="6"/>
    </w:pPr>
    <w:rPr>
      <w:rFonts w:ascii="宋体"/>
    </w:rPr>
  </w:style>
  <w:style w:type="paragraph" w:styleId="944" w:customStyle="1">
    <w:name w:val="标题 81"/>
    <w:basedOn w:val="751"/>
    <w:next w:val="939"/>
    <w:link w:val="957"/>
    <w:uiPriority w:val="0"/>
    <w:qFormat/>
    <w:pPr>
      <w:outlineLvl w:val="7"/>
    </w:pPr>
    <w:rPr>
      <w:rFonts w:ascii="宋体"/>
    </w:rPr>
  </w:style>
  <w:style w:type="paragraph" w:styleId="945" w:customStyle="1">
    <w:name w:val="标题 91"/>
    <w:basedOn w:val="751"/>
    <w:next w:val="939"/>
    <w:link w:val="958"/>
    <w:uiPriority w:val="0"/>
    <w:qFormat/>
    <w:pPr>
      <w:outlineLvl w:val="8"/>
    </w:pPr>
    <w:rPr>
      <w:rFonts w:ascii="宋体"/>
    </w:rPr>
  </w:style>
  <w:style w:type="character" w:styleId="946" w:customStyle="1">
    <w:name w:val="默认段落字体1"/>
    <w:link w:val="751"/>
    <w:uiPriority w:val="0"/>
    <w:semiHidden/>
    <w:qFormat/>
  </w:style>
  <w:style w:type="table" w:styleId="947" w:customStyle="1">
    <w:name w:val="普通表格1"/>
    <w:uiPriority w:val="0"/>
    <w:semiHidden/>
    <w:qFormat/>
    <w:tblPr/>
  </w:style>
  <w:style w:type="character" w:styleId="948" w:customStyle="1">
    <w:name w:val="标题 1 字符"/>
    <w:link w:val="934"/>
    <w:uiPriority w:val="0"/>
    <w:qFormat/>
    <w:rPr>
      <w:sz w:val="28"/>
    </w:rPr>
  </w:style>
  <w:style w:type="character" w:styleId="949" w:customStyle="1">
    <w:name w:val="标题 2 字符"/>
    <w:link w:val="935"/>
    <w:uiPriority w:val="0"/>
    <w:semiHidden/>
    <w:qFormat/>
    <w:rPr>
      <w:rFonts w:ascii="Cambria" w:hAnsi="Cambria" w:eastAsia="宋体" w:cs="Times New Roman"/>
      <w:b/>
      <w:bCs/>
      <w:sz w:val="32"/>
      <w:szCs w:val="32"/>
    </w:rPr>
  </w:style>
  <w:style w:type="character" w:styleId="950" w:customStyle="1">
    <w:name w:val="标题 3 字符"/>
    <w:link w:val="936"/>
    <w:uiPriority w:val="0"/>
    <w:qFormat/>
    <w:rPr>
      <w:b/>
      <w:sz w:val="32"/>
    </w:rPr>
  </w:style>
  <w:style w:type="character" w:styleId="951" w:customStyle="1">
    <w:name w:val="标题 4 字符"/>
    <w:link w:val="937"/>
    <w:uiPriority w:val="0"/>
    <w:semiHidden/>
    <w:qFormat/>
    <w:rPr>
      <w:rFonts w:ascii="Arial" w:hAnsi="Arial" w:eastAsia="黑体"/>
      <w:b/>
      <w:bCs/>
      <w:sz w:val="28"/>
      <w:szCs w:val="28"/>
    </w:rPr>
  </w:style>
  <w:style w:type="character" w:styleId="952" w:customStyle="1">
    <w:name w:val="标题 5 字符"/>
    <w:link w:val="938"/>
    <w:uiPriority w:val="0"/>
    <w:semiHidden/>
    <w:qFormat/>
    <w:rPr>
      <w:rFonts w:ascii="宋体" w:cs="宋体"/>
      <w:sz w:val="21"/>
    </w:rPr>
  </w:style>
  <w:style w:type="character" w:styleId="953" w:customStyle="1">
    <w:name w:val="正文文本 字符"/>
    <w:link w:val="940"/>
    <w:uiPriority w:val="0"/>
    <w:qFormat/>
    <w:rPr>
      <w:sz w:val="28"/>
    </w:rPr>
  </w:style>
  <w:style w:type="character" w:styleId="954" w:customStyle="1">
    <w:name w:val="正文文本首行缩进 字符"/>
    <w:link w:val="939"/>
    <w:uiPriority w:val="0"/>
    <w:qFormat/>
    <w:rPr>
      <w:sz w:val="21"/>
      <w:szCs w:val="24"/>
    </w:rPr>
  </w:style>
  <w:style w:type="character" w:styleId="955" w:customStyle="1">
    <w:name w:val="标题 6 字符"/>
    <w:link w:val="942"/>
    <w:uiPriority w:val="0"/>
    <w:semiHidden/>
    <w:qFormat/>
    <w:rPr>
      <w:rFonts w:ascii="宋体" w:cs="宋体"/>
      <w:sz w:val="21"/>
    </w:rPr>
  </w:style>
  <w:style w:type="character" w:styleId="956" w:customStyle="1">
    <w:name w:val="标题 7 字符"/>
    <w:link w:val="943"/>
    <w:uiPriority w:val="0"/>
    <w:semiHidden/>
    <w:qFormat/>
    <w:rPr>
      <w:rFonts w:ascii="宋体"/>
      <w:sz w:val="21"/>
    </w:rPr>
  </w:style>
  <w:style w:type="character" w:styleId="957" w:customStyle="1">
    <w:name w:val="标题 8 字符"/>
    <w:link w:val="944"/>
    <w:uiPriority w:val="0"/>
    <w:semiHidden/>
    <w:qFormat/>
    <w:rPr>
      <w:rFonts w:ascii="宋体"/>
      <w:sz w:val="21"/>
    </w:rPr>
  </w:style>
  <w:style w:type="character" w:styleId="958" w:customStyle="1">
    <w:name w:val="标题 9 字符"/>
    <w:link w:val="945"/>
    <w:uiPriority w:val="0"/>
    <w:semiHidden/>
    <w:qFormat/>
    <w:rPr>
      <w:rFonts w:ascii="宋体"/>
      <w:sz w:val="21"/>
    </w:rPr>
  </w:style>
  <w:style w:type="paragraph" w:styleId="959" w:customStyle="1">
    <w:name w:val="目录 71"/>
    <w:basedOn w:val="751"/>
    <w:next w:val="751"/>
    <w:uiPriority w:val="0"/>
    <w:unhideWhenUsed/>
    <w:qFormat/>
    <w:pPr>
      <w:ind w:left="2520"/>
    </w:pPr>
    <w:rPr>
      <w:szCs w:val="24"/>
    </w:rPr>
  </w:style>
  <w:style w:type="paragraph" w:styleId="960" w:customStyle="1">
    <w:name w:val="正文缩进11"/>
    <w:basedOn w:val="751"/>
    <w:link w:val="961"/>
    <w:uiPriority w:val="0"/>
    <w:qFormat/>
    <w:pPr>
      <w:ind w:firstLine="420"/>
      <w:jc w:val="left"/>
    </w:pPr>
    <w:rPr>
      <w:rFonts w:eastAsia="楷体_GB2312"/>
      <w:sz w:val="24"/>
    </w:rPr>
  </w:style>
  <w:style w:type="character" w:styleId="961" w:customStyle="1">
    <w:name w:val="正文缩进 字符"/>
    <w:link w:val="960"/>
    <w:uiPriority w:val="0"/>
    <w:qFormat/>
    <w:rPr>
      <w:rFonts w:eastAsia="楷体_GB2312"/>
      <w:sz w:val="24"/>
      <w:lang w:val="en-US" w:eastAsia="zh-CN" w:bidi="ar-SA"/>
    </w:rPr>
  </w:style>
  <w:style w:type="paragraph" w:styleId="962" w:customStyle="1">
    <w:name w:val="文档结构图1"/>
    <w:basedOn w:val="751"/>
    <w:link w:val="963"/>
    <w:uiPriority w:val="0"/>
    <w:semiHidden/>
    <w:qFormat/>
    <w:pPr>
      <w:shd w:val="clear" w:color="auto" w:fill="000080"/>
    </w:pPr>
  </w:style>
  <w:style w:type="character" w:styleId="963" w:customStyle="1">
    <w:name w:val="文档结构图 字符"/>
    <w:link w:val="962"/>
    <w:uiPriority w:val="0"/>
    <w:semiHidden/>
    <w:qFormat/>
    <w:rPr>
      <w:sz w:val="21"/>
      <w:shd w:val="clear" w:color="auto" w:fill="000080"/>
    </w:rPr>
  </w:style>
  <w:style w:type="paragraph" w:styleId="964" w:customStyle="1">
    <w:name w:val="批注文字1"/>
    <w:basedOn w:val="751"/>
    <w:uiPriority w:val="0"/>
    <w:semiHidden/>
    <w:qFormat/>
    <w:pPr>
      <w:jc w:val="left"/>
    </w:pPr>
  </w:style>
  <w:style w:type="paragraph" w:styleId="965" w:customStyle="1">
    <w:name w:val="正文文本 31"/>
    <w:basedOn w:val="751"/>
    <w:uiPriority w:val="0"/>
    <w:qFormat/>
    <w:pPr>
      <w:spacing w:line="360" w:lineRule="auto"/>
    </w:pPr>
    <w:rPr>
      <w:rFonts w:ascii="宋体" w:hAnsi="宋体"/>
      <w:color w:val="ff0000"/>
    </w:rPr>
  </w:style>
  <w:style w:type="paragraph" w:styleId="966" w:customStyle="1">
    <w:name w:val="正文文本缩进11"/>
    <w:basedOn w:val="751"/>
    <w:next w:val="967"/>
    <w:link w:val="968"/>
    <w:uiPriority w:val="0"/>
    <w:qFormat/>
    <w:pPr>
      <w:ind w:firstLine="420"/>
      <w:spacing w:line="360" w:lineRule="auto"/>
    </w:pPr>
    <w:rPr>
      <w:rFonts w:ascii="宋体" w:hAnsi="宋体"/>
    </w:rPr>
  </w:style>
  <w:style w:type="paragraph" w:styleId="967" w:customStyle="1">
    <w:name w:val="寄信人地址11"/>
    <w:basedOn w:val="751"/>
    <w:uiPriority w:val="0"/>
    <w:qFormat/>
    <w:rPr>
      <w:rFonts w:ascii="Arial" w:hAnsi="Arial" w:eastAsia="楷体_GB2312"/>
      <w:sz w:val="26"/>
      <w:szCs w:val="20"/>
    </w:rPr>
  </w:style>
  <w:style w:type="character" w:styleId="968" w:customStyle="1">
    <w:name w:val="正文文本缩进 字符"/>
    <w:link w:val="966"/>
    <w:uiPriority w:val="0"/>
    <w:qFormat/>
    <w:rPr>
      <w:rFonts w:ascii="宋体" w:hAnsi="宋体"/>
      <w:sz w:val="21"/>
    </w:rPr>
  </w:style>
  <w:style w:type="paragraph" w:styleId="969" w:customStyle="1">
    <w:name w:val="文本块1"/>
    <w:basedOn w:val="934"/>
    <w:next w:val="751"/>
    <w:uiPriority w:val="0"/>
    <w:qFormat/>
    <w:pPr>
      <w:ind w:left="630" w:right="-609" w:firstLine="420"/>
      <w:spacing w:line="360" w:lineRule="auto"/>
    </w:pPr>
    <w:rPr>
      <w:rFonts w:hint="eastAsia" w:ascii="仿宋_GB2312" w:eastAsia="仿宋_GB2312"/>
      <w:szCs w:val="20"/>
    </w:rPr>
  </w:style>
  <w:style w:type="paragraph" w:styleId="970" w:customStyle="1">
    <w:name w:val="目录 51"/>
    <w:basedOn w:val="751"/>
    <w:next w:val="751"/>
    <w:uiPriority w:val="0"/>
    <w:unhideWhenUsed/>
    <w:qFormat/>
    <w:pPr>
      <w:ind w:left="1680"/>
    </w:pPr>
    <w:rPr>
      <w:szCs w:val="24"/>
    </w:rPr>
  </w:style>
  <w:style w:type="paragraph" w:styleId="971" w:customStyle="1">
    <w:name w:val="纯文本11"/>
    <w:basedOn w:val="751"/>
    <w:link w:val="972"/>
    <w:uiPriority w:val="0"/>
    <w:qFormat/>
    <w:rPr>
      <w:rFonts w:ascii="宋体" w:hAnsi="Courier New" w:eastAsia="楷体_GB2312"/>
      <w:sz w:val="28"/>
    </w:rPr>
  </w:style>
  <w:style w:type="character" w:styleId="972" w:customStyle="1">
    <w:name w:val="纯文本 字符"/>
    <w:link w:val="971"/>
    <w:uiPriority w:val="0"/>
    <w:qFormat/>
    <w:rPr>
      <w:rFonts w:ascii="宋体" w:hAnsi="Courier New" w:eastAsia="楷体_GB2312"/>
      <w:sz w:val="28"/>
      <w:lang w:val="en-US" w:eastAsia="zh-CN" w:bidi="ar-SA"/>
    </w:rPr>
  </w:style>
  <w:style w:type="paragraph" w:styleId="973" w:customStyle="1">
    <w:name w:val="列表项目符号 51"/>
    <w:basedOn w:val="751"/>
    <w:uiPriority w:val="0"/>
    <w:qFormat/>
    <w:pPr>
      <w:numPr>
        <w:ilvl w:val="0"/>
        <w:numId w:val="3"/>
      </w:numPr>
    </w:pPr>
  </w:style>
  <w:style w:type="paragraph" w:styleId="974" w:customStyle="1">
    <w:name w:val="目录 81"/>
    <w:basedOn w:val="751"/>
    <w:next w:val="751"/>
    <w:uiPriority w:val="0"/>
    <w:unhideWhenUsed/>
    <w:qFormat/>
    <w:pPr>
      <w:ind w:left="2940"/>
    </w:pPr>
    <w:rPr>
      <w:szCs w:val="24"/>
    </w:rPr>
  </w:style>
  <w:style w:type="paragraph" w:styleId="975" w:customStyle="1">
    <w:name w:val="日期1"/>
    <w:basedOn w:val="751"/>
    <w:next w:val="751"/>
    <w:link w:val="976"/>
    <w:uiPriority w:val="0"/>
    <w:qFormat/>
  </w:style>
  <w:style w:type="character" w:styleId="976" w:customStyle="1">
    <w:name w:val="日期 字符"/>
    <w:link w:val="975"/>
    <w:uiPriority w:val="0"/>
    <w:qFormat/>
    <w:rPr>
      <w:sz w:val="21"/>
    </w:rPr>
  </w:style>
  <w:style w:type="paragraph" w:styleId="977" w:customStyle="1">
    <w:name w:val="正文文本缩进 21"/>
    <w:basedOn w:val="751"/>
    <w:link w:val="978"/>
    <w:uiPriority w:val="0"/>
    <w:unhideWhenUsed/>
    <w:qFormat/>
    <w:pPr>
      <w:ind w:left="420"/>
      <w:spacing w:after="120" w:line="480" w:lineRule="auto"/>
    </w:pPr>
    <w:rPr>
      <w:szCs w:val="24"/>
    </w:rPr>
  </w:style>
  <w:style w:type="character" w:styleId="978" w:customStyle="1">
    <w:name w:val="正文文本缩进 2 字符"/>
    <w:link w:val="977"/>
    <w:uiPriority w:val="0"/>
    <w:qFormat/>
    <w:rPr>
      <w:sz w:val="21"/>
      <w:szCs w:val="24"/>
    </w:rPr>
  </w:style>
  <w:style w:type="paragraph" w:styleId="979" w:customStyle="1">
    <w:name w:val="尾注文本1"/>
    <w:basedOn w:val="751"/>
    <w:link w:val="980"/>
    <w:uiPriority w:val="0"/>
    <w:unhideWhenUsed/>
    <w:qFormat/>
    <w:pPr>
      <w:jc w:val="left"/>
    </w:pPr>
    <w:rPr>
      <w:szCs w:val="24"/>
    </w:rPr>
  </w:style>
  <w:style w:type="character" w:styleId="980" w:customStyle="1">
    <w:name w:val="尾注文本 字符"/>
    <w:link w:val="979"/>
    <w:uiPriority w:val="0"/>
    <w:qFormat/>
    <w:rPr>
      <w:sz w:val="21"/>
      <w:szCs w:val="24"/>
    </w:rPr>
  </w:style>
  <w:style w:type="paragraph" w:styleId="981" w:customStyle="1">
    <w:name w:val="批注框文本1"/>
    <w:basedOn w:val="751"/>
    <w:link w:val="982"/>
    <w:uiPriority w:val="0"/>
    <w:semiHidden/>
    <w:qFormat/>
    <w:rPr>
      <w:sz w:val="18"/>
      <w:szCs w:val="18"/>
    </w:rPr>
  </w:style>
  <w:style w:type="character" w:styleId="982" w:customStyle="1">
    <w:name w:val="批注框文本 字符"/>
    <w:link w:val="981"/>
    <w:uiPriority w:val="0"/>
    <w:semiHidden/>
    <w:qFormat/>
    <w:rPr>
      <w:sz w:val="18"/>
      <w:szCs w:val="18"/>
    </w:rPr>
  </w:style>
  <w:style w:type="paragraph" w:styleId="983" w:customStyle="1">
    <w:name w:val="页脚1"/>
    <w:basedOn w:val="751"/>
    <w:link w:val="984"/>
    <w:uiPriority w:val="0"/>
    <w:qFormat/>
    <w:pPr>
      <w:jc w:val="left"/>
      <w:tabs>
        <w:tab w:val="center" w:pos="4153" w:leader="none"/>
        <w:tab w:val="right" w:pos="8306" w:leader="none"/>
      </w:tabs>
    </w:pPr>
    <w:rPr>
      <w:rFonts w:eastAsia="楷体_GB2312"/>
      <w:sz w:val="18"/>
    </w:rPr>
  </w:style>
  <w:style w:type="character" w:styleId="984" w:customStyle="1">
    <w:name w:val="页脚 字符"/>
    <w:link w:val="983"/>
    <w:uiPriority w:val="0"/>
    <w:qFormat/>
    <w:rPr>
      <w:rFonts w:eastAsia="楷体_GB2312"/>
      <w:sz w:val="18"/>
    </w:rPr>
  </w:style>
  <w:style w:type="paragraph" w:styleId="985" w:customStyle="1">
    <w:name w:val="页眉1"/>
    <w:basedOn w:val="751"/>
    <w:link w:val="986"/>
    <w:uiPriority w:val="0"/>
    <w:qFormat/>
    <w:pPr>
      <w:jc w:val="center"/>
      <w:tabs>
        <w:tab w:val="center" w:pos="4153" w:leader="none"/>
        <w:tab w:val="right" w:pos="8306" w:leader="none"/>
      </w:tabs>
      <w:pBdr>
        <w:bottom w:val="single" w:color="000000" w:sz="6" w:space="1"/>
      </w:pBdr>
    </w:pPr>
    <w:rPr>
      <w:rFonts w:eastAsia="楷体_GB2312"/>
      <w:sz w:val="18"/>
    </w:rPr>
  </w:style>
  <w:style w:type="character" w:styleId="986" w:customStyle="1">
    <w:name w:val="页眉 字符"/>
    <w:link w:val="985"/>
    <w:uiPriority w:val="0"/>
    <w:qFormat/>
    <w:rPr>
      <w:rFonts w:eastAsia="楷体_GB2312"/>
      <w:sz w:val="18"/>
    </w:rPr>
  </w:style>
  <w:style w:type="paragraph" w:styleId="987" w:customStyle="1">
    <w:name w:val="目录 41"/>
    <w:basedOn w:val="751"/>
    <w:next w:val="751"/>
    <w:uiPriority w:val="0"/>
    <w:unhideWhenUsed/>
    <w:qFormat/>
    <w:pPr>
      <w:ind w:left="1260"/>
    </w:pPr>
    <w:rPr>
      <w:szCs w:val="24"/>
    </w:rPr>
  </w:style>
  <w:style w:type="paragraph" w:styleId="988" w:customStyle="1">
    <w:name w:val="脚注文本1"/>
    <w:basedOn w:val="934"/>
    <w:next w:val="969"/>
    <w:link w:val="989"/>
    <w:uiPriority w:val="0"/>
    <w:unhideWhenUsed/>
    <w:qFormat/>
    <w:pPr>
      <w:jc w:val="left"/>
    </w:pPr>
    <w:rPr>
      <w:sz w:val="18"/>
      <w:szCs w:val="18"/>
    </w:rPr>
  </w:style>
  <w:style w:type="character" w:styleId="989" w:customStyle="1">
    <w:name w:val="脚注文本 字符"/>
    <w:link w:val="988"/>
    <w:uiPriority w:val="0"/>
    <w:qFormat/>
    <w:rPr>
      <w:sz w:val="18"/>
      <w:szCs w:val="18"/>
    </w:rPr>
  </w:style>
  <w:style w:type="paragraph" w:styleId="990" w:customStyle="1">
    <w:name w:val="目录 61"/>
    <w:basedOn w:val="751"/>
    <w:next w:val="751"/>
    <w:uiPriority w:val="0"/>
    <w:unhideWhenUsed/>
    <w:qFormat/>
    <w:pPr>
      <w:ind w:left="2100"/>
    </w:pPr>
    <w:rPr>
      <w:szCs w:val="24"/>
    </w:rPr>
  </w:style>
  <w:style w:type="paragraph" w:styleId="991" w:customStyle="1">
    <w:name w:val="正文文本缩进 31"/>
    <w:basedOn w:val="751"/>
    <w:link w:val="992"/>
    <w:uiPriority w:val="0"/>
    <w:qFormat/>
    <w:pPr>
      <w:ind w:firstLine="480"/>
      <w:spacing w:line="360" w:lineRule="auto"/>
      <w:widowControl/>
    </w:pPr>
    <w:rPr>
      <w:sz w:val="24"/>
    </w:rPr>
  </w:style>
  <w:style w:type="character" w:styleId="992" w:customStyle="1">
    <w:name w:val="正文文本缩进 3 字符"/>
    <w:link w:val="991"/>
    <w:uiPriority w:val="0"/>
    <w:qFormat/>
    <w:rPr>
      <w:sz w:val="24"/>
    </w:rPr>
  </w:style>
  <w:style w:type="paragraph" w:styleId="993" w:customStyle="1">
    <w:name w:val="目录 91"/>
    <w:basedOn w:val="751"/>
    <w:next w:val="751"/>
    <w:uiPriority w:val="0"/>
    <w:unhideWhenUsed/>
    <w:qFormat/>
    <w:pPr>
      <w:ind w:left="3360"/>
    </w:pPr>
    <w:rPr>
      <w:szCs w:val="24"/>
    </w:rPr>
  </w:style>
  <w:style w:type="paragraph" w:styleId="994" w:customStyle="1">
    <w:name w:val="HTML 预设格式1"/>
    <w:basedOn w:val="751"/>
    <w:link w:val="9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5" w:customStyle="1">
    <w:name w:val="HTML 预设格式 字符"/>
    <w:link w:val="994"/>
    <w:uiPriority w:val="0"/>
    <w:qFormat/>
    <w:rPr>
      <w:rFonts w:ascii="宋体" w:hAnsi="宋体"/>
      <w:sz w:val="24"/>
    </w:rPr>
  </w:style>
  <w:style w:type="paragraph" w:styleId="996" w:customStyle="1">
    <w:name w:val="普通(网站)1"/>
    <w:basedOn w:val="751"/>
    <w:uiPriority w:val="0"/>
    <w:unhideWhenUsed/>
    <w:qFormat/>
    <w:pPr>
      <w:jc w:val="left"/>
      <w:spacing w:before="100" w:beforeAutospacing="1" w:after="100" w:afterAutospacing="1"/>
      <w:widowControl/>
    </w:pPr>
    <w:rPr>
      <w:rFonts w:ascii="宋体" w:hAnsi="宋体"/>
      <w:color w:val="000000"/>
      <w:sz w:val="24"/>
      <w:szCs w:val="24"/>
    </w:rPr>
  </w:style>
  <w:style w:type="paragraph" w:styleId="997" w:customStyle="1">
    <w:name w:val="标题1"/>
    <w:basedOn w:val="751"/>
    <w:next w:val="751"/>
    <w:link w:val="998"/>
    <w:uiPriority w:val="0"/>
    <w:qFormat/>
    <w:pPr>
      <w:jc w:val="center"/>
      <w:spacing w:before="240" w:after="60"/>
      <w:outlineLvl w:val="0"/>
    </w:pPr>
    <w:rPr>
      <w:rFonts w:ascii="Calibri Light" w:hAnsi="Calibri Light"/>
      <w:b/>
      <w:bCs/>
      <w:sz w:val="32"/>
      <w:szCs w:val="32"/>
    </w:rPr>
  </w:style>
  <w:style w:type="character" w:styleId="998" w:customStyle="1">
    <w:name w:val="标题 字符"/>
    <w:link w:val="997"/>
    <w:uiPriority w:val="0"/>
    <w:qFormat/>
    <w:rPr>
      <w:rFonts w:ascii="Calibri Light" w:hAnsi="Calibri Light"/>
      <w:b/>
      <w:bCs/>
      <w:sz w:val="32"/>
      <w:szCs w:val="32"/>
    </w:rPr>
  </w:style>
  <w:style w:type="paragraph" w:styleId="999" w:customStyle="1">
    <w:name w:val="批注主题1"/>
    <w:basedOn w:val="964"/>
    <w:next w:val="964"/>
    <w:uiPriority w:val="0"/>
    <w:semiHidden/>
    <w:qFormat/>
    <w:rPr>
      <w:b/>
      <w:bCs/>
    </w:rPr>
  </w:style>
  <w:style w:type="paragraph" w:styleId="1000" w:customStyle="1">
    <w:name w:val="正文首行缩进 21"/>
    <w:basedOn w:val="966"/>
    <w:uiPriority w:val="0"/>
    <w:qFormat/>
    <w:pPr>
      <w:ind w:firstLine="420"/>
    </w:pPr>
  </w:style>
  <w:style w:type="table" w:styleId="1001" w:customStyle="1">
    <w:name w:val="网格型1"/>
    <w:basedOn w:val="947"/>
    <w:uiPriority w:val="0"/>
    <w:qFormat/>
    <w:pPr>
      <w:jc w:val="both"/>
      <w:widowControl w:val="off"/>
    </w:pPr>
    <w:tblPr/>
  </w:style>
  <w:style w:type="character" w:styleId="1002" w:customStyle="1">
    <w:name w:val="已访问的超链接1"/>
    <w:link w:val="751"/>
    <w:uiPriority w:val="0"/>
    <w:unhideWhenUsed/>
    <w:qFormat/>
    <w:rPr>
      <w:color w:val="800080"/>
      <w:u w:val="single"/>
    </w:rPr>
  </w:style>
  <w:style w:type="character" w:styleId="1003" w:customStyle="1">
    <w:name w:val="HTML 打字机1"/>
    <w:link w:val="751"/>
    <w:uiPriority w:val="0"/>
    <w:qFormat/>
    <w:rPr>
      <w:rFonts w:ascii="黑体" w:hAnsi="Courier New" w:eastAsia="黑体"/>
      <w:sz w:val="14"/>
    </w:rPr>
  </w:style>
  <w:style w:type="character" w:styleId="1004" w:customStyle="1">
    <w:name w:val="超链接1"/>
    <w:link w:val="751"/>
    <w:uiPriority w:val="0"/>
    <w:unhideWhenUsed/>
    <w:qFormat/>
    <w:rPr>
      <w:color w:val="0000ff"/>
      <w:u w:val="single"/>
    </w:rPr>
  </w:style>
  <w:style w:type="character" w:styleId="1005" w:customStyle="1">
    <w:name w:val="批注引用1"/>
    <w:link w:val="751"/>
    <w:uiPriority w:val="0"/>
    <w:semiHidden/>
    <w:qFormat/>
    <w:rPr>
      <w:sz w:val="21"/>
      <w:szCs w:val="21"/>
    </w:rPr>
  </w:style>
  <w:style w:type="character" w:styleId="1006" w:customStyle="1">
    <w:name w:val="px141"/>
    <w:link w:val="751"/>
    <w:uiPriority w:val="0"/>
    <w:qFormat/>
    <w:rPr>
      <w:rFonts w:ascii="ˎ̥" w:hAnsi="ˎ̥"/>
      <w:sz w:val="21"/>
    </w:rPr>
  </w:style>
  <w:style w:type="character" w:styleId="1007" w:customStyle="1">
    <w:name w:val="font31"/>
    <w:link w:val="751"/>
    <w:uiPriority w:val="0"/>
    <w:qFormat/>
    <w:rPr>
      <w:rFonts w:hint="eastAsia" w:ascii="宋体" w:hAnsi="宋体" w:eastAsia="宋体" w:cs="宋体"/>
      <w:color w:val="000000"/>
      <w:sz w:val="24"/>
      <w:szCs w:val="24"/>
      <w:u w:val="none"/>
    </w:rPr>
  </w:style>
  <w:style w:type="character" w:styleId="1008" w:customStyle="1">
    <w:name w:val="Plain Text Char"/>
    <w:link w:val="751"/>
    <w:uiPriority w:val="0"/>
    <w:qFormat/>
    <w:rPr>
      <w:rFonts w:ascii="宋体" w:hAnsi="Courier New" w:eastAsia="楷体_GB2312"/>
      <w:sz w:val="26"/>
    </w:rPr>
  </w:style>
  <w:style w:type="character" w:styleId="1009" w:customStyle="1">
    <w:name w:val="111111 Char"/>
    <w:link w:val="1010"/>
    <w:uiPriority w:val="0"/>
    <w:qFormat/>
    <w:rPr>
      <w:rFonts w:ascii="宋体" w:hAnsi="宋体" w:eastAsia="黑体" w:cs="宋体"/>
      <w:b/>
      <w:bCs/>
      <w:sz w:val="21"/>
      <w:szCs w:val="21"/>
    </w:rPr>
  </w:style>
  <w:style w:type="paragraph" w:styleId="1010" w:customStyle="1">
    <w:name w:val="111111"/>
    <w:basedOn w:val="751"/>
    <w:link w:val="1009"/>
    <w:uiPriority w:val="0"/>
    <w:qFormat/>
    <w:pPr>
      <w:jc w:val="center"/>
      <w:spacing w:before="120" w:after="120"/>
    </w:pPr>
    <w:rPr>
      <w:rFonts w:ascii="宋体" w:hAnsi="宋体" w:eastAsia="黑体"/>
      <w:b/>
      <w:bCs/>
      <w:szCs w:val="21"/>
    </w:rPr>
  </w:style>
  <w:style w:type="character" w:styleId="1011" w:customStyle="1">
    <w:name w:val="标题 1 Char Char Char Char Char Char Char Char Char Char Char Char Char Char Char Char Char Char Char Char1"/>
    <w:link w:val="751"/>
    <w:uiPriority w:val="0"/>
    <w:qFormat/>
    <w:rPr>
      <w:b/>
      <w:bCs/>
      <w:sz w:val="44"/>
      <w:szCs w:val="44"/>
    </w:rPr>
  </w:style>
  <w:style w:type="character" w:styleId="1012" w:customStyle="1">
    <w:name w:val="标题 1 Char1"/>
    <w:link w:val="751"/>
    <w:uiPriority w:val="0"/>
    <w:qFormat/>
    <w:rPr>
      <w:b/>
      <w:bCs/>
      <w:sz w:val="44"/>
      <w:szCs w:val="44"/>
    </w:rPr>
  </w:style>
  <w:style w:type="character" w:styleId="1013" w:customStyle="1">
    <w:name w:val="font21"/>
    <w:link w:val="751"/>
    <w:uiPriority w:val="0"/>
    <w:qFormat/>
    <w:rPr>
      <w:rFonts w:hint="eastAsia" w:ascii="宋体" w:hAnsi="宋体" w:eastAsia="宋体" w:cs="宋体"/>
      <w:color w:val="000000"/>
      <w:sz w:val="28"/>
      <w:szCs w:val="28"/>
      <w:u w:val="none"/>
    </w:rPr>
  </w:style>
  <w:style w:type="character" w:styleId="1014" w:customStyle="1">
    <w:name w:val="FA正文 Char"/>
    <w:link w:val="1015"/>
    <w:uiPriority w:val="0"/>
    <w:qFormat/>
    <w:rPr>
      <w:rFonts w:ascii="宋体" w:hAnsi="宋体"/>
      <w:spacing w:val="10"/>
      <w:sz w:val="21"/>
      <w:szCs w:val="21"/>
    </w:rPr>
  </w:style>
  <w:style w:type="paragraph" w:styleId="1015" w:customStyle="1">
    <w:name w:val="FA正文"/>
    <w:basedOn w:val="751"/>
    <w:link w:val="1014"/>
    <w:uiPriority w:val="0"/>
    <w:qFormat/>
    <w:pPr>
      <w:ind w:firstLine="460"/>
      <w:spacing w:line="360" w:lineRule="auto"/>
      <w:tabs>
        <w:tab w:val="left" w:pos="3375" w:leader="none"/>
      </w:tabs>
    </w:pPr>
    <w:rPr>
      <w:rFonts w:ascii="宋体" w:hAnsi="宋体"/>
      <w:spacing w:val="10"/>
      <w:szCs w:val="21"/>
    </w:rPr>
  </w:style>
  <w:style w:type="character" w:styleId="1016" w:customStyle="1">
    <w:name w:val="标题 2 Char Char"/>
    <w:link w:val="751"/>
    <w:uiPriority w:val="0"/>
    <w:qFormat/>
    <w:rPr>
      <w:rFonts w:ascii="Arial" w:hAnsi="Arial" w:eastAsia="黑体" w:cs="Arial"/>
      <w:b/>
      <w:bCs/>
      <w:sz w:val="32"/>
      <w:szCs w:val="32"/>
      <w:lang w:val="en-US" w:eastAsia="zh-CN" w:bidi="ar-SA"/>
    </w:rPr>
  </w:style>
  <w:style w:type="character" w:styleId="1017" w:customStyle="1">
    <w:name w:val="纯文本 Char Char3"/>
    <w:link w:val="751"/>
    <w:uiPriority w:val="0"/>
    <w:qFormat/>
    <w:rPr>
      <w:rFonts w:hint="eastAsia" w:ascii="宋体" w:hAnsi="Courier New" w:eastAsia="宋体" w:cs="Courier New"/>
      <w:sz w:val="21"/>
      <w:szCs w:val="21"/>
      <w:lang w:val="en-US" w:eastAsia="zh-CN" w:bidi="ar-SA"/>
    </w:rPr>
  </w:style>
  <w:style w:type="character" w:styleId="1018" w:customStyle="1">
    <w:name w:val="Char Char7"/>
    <w:link w:val="751"/>
    <w:uiPriority w:val="0"/>
    <w:qFormat/>
    <w:rPr>
      <w:rFonts w:hint="eastAsia" w:ascii="宋体" w:hAnsi="Courier New" w:eastAsia="宋体" w:cs="Courier New"/>
      <w:sz w:val="21"/>
      <w:szCs w:val="21"/>
    </w:rPr>
  </w:style>
  <w:style w:type="character" w:styleId="1019" w:customStyle="1">
    <w:name w:val="font01"/>
    <w:link w:val="751"/>
    <w:uiPriority w:val="0"/>
    <w:qFormat/>
    <w:rPr>
      <w:rFonts w:hint="eastAsia" w:ascii="宋体" w:hAnsi="宋体" w:eastAsia="宋体" w:cs="宋体"/>
      <w:color w:val="000000"/>
      <w:sz w:val="24"/>
      <w:szCs w:val="24"/>
      <w:u w:val="none"/>
    </w:rPr>
  </w:style>
  <w:style w:type="character" w:styleId="1020" w:customStyle="1">
    <w:name w:val="Plain Text Char Char"/>
    <w:link w:val="769"/>
    <w:uiPriority w:val="0"/>
    <w:qFormat/>
    <w:rPr>
      <w:rFonts w:ascii="宋体" w:hAnsi="Courier New" w:eastAsia="楷体_GB2312"/>
      <w:sz w:val="26"/>
    </w:rPr>
  </w:style>
  <w:style w:type="paragraph" w:styleId="1021" w:customStyle="1">
    <w:name w:val="纯文本2"/>
    <w:basedOn w:val="751"/>
    <w:uiPriority w:val="0"/>
    <w:qFormat/>
    <w:rPr>
      <w:rFonts w:hint="eastAsia" w:ascii="宋体" w:hAnsi="Courier New" w:eastAsia="楷体_GB2312"/>
      <w:sz w:val="28"/>
    </w:rPr>
  </w:style>
  <w:style w:type="paragraph" w:styleId="1022" w:customStyle="1">
    <w:name w:val="正文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Char Char Char Char Char Char Char"/>
    <w:basedOn w:val="751"/>
    <w:uiPriority w:val="0"/>
    <w:qFormat/>
    <w:pPr>
      <w:ind w:left="432" w:hanging="432"/>
      <w:tabs>
        <w:tab w:val="left" w:pos="432" w:leader="none"/>
      </w:tabs>
    </w:pPr>
    <w:rPr>
      <w:rFonts w:ascii="Tahoma" w:hAnsi="Tahoma"/>
      <w:sz w:val="24"/>
    </w:rPr>
  </w:style>
  <w:style w:type="paragraph" w:styleId="1024" w:customStyle="1">
    <w:name w:val="标题 3 New New"/>
    <w:basedOn w:val="751"/>
    <w:next w:val="751"/>
    <w:uiPriority w:val="0"/>
    <w:qFormat/>
    <w:pPr>
      <w:numPr>
        <w:ilvl w:val="2"/>
        <w:numId w:val="4"/>
      </w:numPr>
      <w:ind w:left="0" w:firstLine="0"/>
      <w:keepLines/>
      <w:keepNext/>
      <w:spacing w:before="260" w:after="260" w:line="415" w:lineRule="auto"/>
      <w:outlineLvl w:val="2"/>
    </w:pPr>
    <w:rPr>
      <w:b/>
      <w:bCs/>
      <w:sz w:val="32"/>
      <w:szCs w:val="32"/>
    </w:rPr>
  </w:style>
  <w:style w:type="paragraph" w:styleId="1025" w:customStyle="1">
    <w:name w:val="Char Char2"/>
    <w:basedOn w:val="751"/>
    <w:uiPriority w:val="0"/>
    <w:qFormat/>
  </w:style>
  <w:style w:type="paragraph" w:styleId="1026" w:customStyle="1">
    <w:name w:val="p0"/>
    <w:basedOn w:val="751"/>
    <w:uiPriority w:val="0"/>
    <w:qFormat/>
    <w:pPr>
      <w:widowControl/>
    </w:pPr>
    <w:rPr>
      <w:szCs w:val="21"/>
    </w:rPr>
  </w:style>
  <w:style w:type="paragraph" w:styleId="1027" w:customStyle="1">
    <w:name w:val="tableregion1"/>
    <w:basedOn w:val="751"/>
    <w:uiPriority w:val="0"/>
    <w:qFormat/>
    <w:pPr>
      <w:jc w:val="left"/>
      <w:spacing w:before="105" w:after="100" w:afterAutospacing="1"/>
      <w:widowControl/>
      <w:pBdr>
        <w:top w:val="single" w:color="C0C0C0" w:sz="6" w:space="2"/>
        <w:left w:val="single" w:color="C0C0C0" w:sz="6" w:space="2"/>
        <w:bottom w:val="single" w:color="C0C0C0" w:sz="6" w:space="2"/>
        <w:right w:val="single" w:color="C0C0C0" w:sz="6" w:space="2"/>
      </w:pBdr>
    </w:pPr>
    <w:rPr>
      <w:rFonts w:ascii="Verdana" w:hAnsi="Verdana" w:cs="宋体"/>
      <w:sz w:val="15"/>
      <w:szCs w:val="15"/>
    </w:rPr>
  </w:style>
  <w:style w:type="paragraph" w:styleId="1028" w:customStyle="1">
    <w:name w:val="列出段落1"/>
    <w:basedOn w:val="751"/>
    <w:uiPriority w:val="0"/>
    <w:qFormat/>
    <w:pPr>
      <w:ind w:firstLine="420"/>
    </w:pPr>
    <w:rPr>
      <w:rFonts w:ascii="Calibri" w:hAnsi="Calibri" w:cs="黑体"/>
      <w:szCs w:val="22"/>
    </w:rPr>
  </w:style>
  <w:style w:type="paragraph" w:styleId="1029" w:customStyle="1">
    <w:name w:val="Char Char Char"/>
    <w:basedOn w:val="751"/>
    <w:uiPriority w:val="0"/>
    <w:qFormat/>
    <w:rPr>
      <w:rFonts w:ascii="Tahoma" w:hAnsi="Tahoma"/>
      <w:sz w:val="24"/>
    </w:rPr>
  </w:style>
  <w:style w:type="paragraph" w:styleId="1030" w:customStyle="1">
    <w:name w:val=" Char"/>
    <w:basedOn w:val="751"/>
    <w:uiPriority w:val="0"/>
    <w:qFormat/>
    <w:pPr>
      <w:numPr>
        <w:ilvl w:val="0"/>
        <w:numId w:val="1"/>
      </w:numPr>
      <w:tabs>
        <w:tab w:val="left" w:pos="960" w:leader="none"/>
      </w:tabs>
    </w:pPr>
  </w:style>
  <w:style w:type="paragraph" w:styleId="1031" w:customStyle="1">
    <w:name w:val="+正文"/>
    <w:basedOn w:val="751"/>
    <w:uiPriority w:val="0"/>
    <w:qFormat/>
    <w:pPr>
      <w:ind w:firstLine="200"/>
      <w:spacing w:line="360" w:lineRule="auto"/>
    </w:pPr>
    <w:rPr>
      <w:sz w:val="24"/>
      <w:szCs w:val="28"/>
    </w:rPr>
  </w:style>
  <w:style w:type="paragraph" w:styleId="10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33" w:customStyle="1">
    <w:name w:val="xl25"/>
    <w:basedOn w:val="751"/>
    <w:uiPriority w:val="0"/>
    <w:qFormat/>
    <w:pPr>
      <w:jc w:val="center"/>
      <w:spacing w:before="100" w:beforeAutospacing="1" w:after="100" w:afterAutospacing="1"/>
      <w:widowControl/>
    </w:pPr>
    <w:rPr>
      <w:rFonts w:ascii="Arial Unicode MS" w:eastAsia="Arial Unicode MS"/>
      <w:sz w:val="24"/>
      <w:szCs w:val="24"/>
    </w:rPr>
  </w:style>
  <w:style w:type="paragraph" w:styleId="1034" w:customStyle="1">
    <w:name w:val="+标题3"/>
    <w:basedOn w:val="936"/>
    <w:uiPriority w:val="0"/>
    <w:qFormat/>
    <w:pPr>
      <w:numPr>
        <w:ilvl w:val="2"/>
        <w:numId w:val="5"/>
      </w:numPr>
      <w:spacing w:before="120" w:after="120" w:line="360" w:lineRule="auto"/>
      <w:tabs>
        <w:tab w:val="left" w:pos="1080" w:leader="none"/>
      </w:tabs>
    </w:pPr>
    <w:rPr>
      <w:sz w:val="21"/>
    </w:rPr>
  </w:style>
  <w:style w:type="paragraph" w:styleId="1035" w:customStyle="1">
    <w:name w:val="标题6"/>
    <w:basedOn w:val="751"/>
    <w:next w:val="934"/>
    <w:uiPriority w:val="0"/>
    <w:qFormat/>
    <w:pPr>
      <w:ind w:firstLine="200"/>
      <w:spacing w:line="520" w:lineRule="atLeast"/>
      <w:widowControl/>
    </w:pPr>
    <w:rPr>
      <w:szCs w:val="24"/>
    </w:rPr>
  </w:style>
  <w:style w:type="paragraph" w:styleId="1036" w:customStyle="1">
    <w:name w:val="Char Char1 Char"/>
    <w:basedOn w:val="751"/>
    <w:uiPriority w:val="0"/>
    <w:qFormat/>
    <w:pPr>
      <w:jc w:val="left"/>
      <w:spacing w:after="160" w:line="240" w:lineRule="exact"/>
      <w:widowControl/>
    </w:pPr>
    <w:rPr>
      <w:szCs w:val="24"/>
    </w:rPr>
  </w:style>
  <w:style w:type="paragraph" w:styleId="1037" w:customStyle="1">
    <w:name w:val="产品介绍目录"/>
    <w:basedOn w:val="751"/>
    <w:uiPriority w:val="0"/>
    <w:qFormat/>
    <w:pPr>
      <w:numPr>
        <w:ilvl w:val="0"/>
        <w:numId w:val="6"/>
      </w:numPr>
    </w:pPr>
    <w:rPr>
      <w:rFonts w:ascii="黑体" w:hAnsi="黑体" w:eastAsia="黑体"/>
      <w:sz w:val="24"/>
      <w:szCs w:val="24"/>
    </w:rPr>
  </w:style>
  <w:style w:type="paragraph" w:styleId="1038" w:customStyle="1">
    <w:name w:val=" Char Char1 Char Char Char Char Char Char Char Char Char Char Char Char Char Char"/>
    <w:basedOn w:val="751"/>
    <w:uiPriority w:val="0"/>
    <w:qFormat/>
    <w:pPr>
      <w:jc w:val="left"/>
      <w:spacing w:after="160" w:line="240" w:lineRule="exact"/>
      <w:widowControl/>
    </w:pPr>
    <w:rPr>
      <w:rFonts w:ascii="Verdana" w:hAnsi="Verdana"/>
      <w:sz w:val="20"/>
      <w:lang w:eastAsia="en-US"/>
    </w:rPr>
  </w:style>
  <w:style w:type="paragraph" w:styleId="1039" w:customStyle="1">
    <w:name w:val="正文－5"/>
    <w:uiPriority w:val="0"/>
    <w:qFormat/>
    <w:pPr>
      <w:jc w:val="both"/>
      <w:widowControl w:val="off"/>
    </w:pPr>
    <w:rPr>
      <w:rFonts w:hint="default" w:ascii="宋体" w:hAnsi="宋体" w:eastAsia="宋体" w:cs="Times New Roman"/>
      <w:sz w:val="24"/>
      <w:szCs w:val="24"/>
      <w:lang w:val="en-US" w:eastAsia="zh-CN" w:bidi="ar-SA"/>
    </w:rPr>
  </w:style>
  <w:style w:type="paragraph" w:styleId="1040" w:customStyle="1">
    <w:name w:val="正文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1" w:customStyle="1">
    <w:name w:val="小标题"/>
    <w:basedOn w:val="751"/>
    <w:uiPriority w:val="0"/>
    <w:qFormat/>
    <w:pPr>
      <w:ind w:left="900" w:hanging="720"/>
      <w:jc w:val="left"/>
      <w:spacing w:line="360" w:lineRule="auto"/>
      <w:tabs>
        <w:tab w:val="left" w:pos="900" w:leader="none"/>
      </w:tabs>
    </w:pPr>
    <w:rPr>
      <w:rFonts w:ascii="宋体" w:hAnsi="宋体"/>
      <w:b/>
      <w:sz w:val="24"/>
      <w:szCs w:val="24"/>
    </w:rPr>
  </w:style>
  <w:style w:type="paragraph" w:styleId="1042" w:customStyle="1">
    <w:name w:val="Char Char Char Char"/>
    <w:basedOn w:val="962"/>
    <w:uiPriority w:val="0"/>
    <w:qFormat/>
    <w:pPr>
      <w:spacing w:line="360" w:lineRule="auto"/>
    </w:pPr>
  </w:style>
  <w:style w:type="paragraph" w:styleId="1043">
    <w:name w:val="List Paragraph"/>
    <w:basedOn w:val="751"/>
    <w:uiPriority w:val="0"/>
    <w:qFormat/>
    <w:pPr>
      <w:contextualSpacing/>
      <w:ind w:left="720"/>
    </w:pPr>
    <w:rPr>
      <w:rFonts w:eastAsia="楷体_GB2312"/>
      <w:sz w:val="26"/>
    </w:rPr>
  </w:style>
  <w:style w:type="paragraph" w:styleId="1044" w:customStyle="1">
    <w:name w:val="_Style 12"/>
    <w:basedOn w:val="962"/>
    <w:uiPriority w:val="0"/>
    <w:qFormat/>
    <w:pPr>
      <w:jc w:val="left"/>
      <w:spacing w:line="360" w:lineRule="auto"/>
      <w:widowControl/>
    </w:pPr>
    <w:rPr>
      <w:sz w:val="24"/>
      <w:szCs w:val="24"/>
    </w:rPr>
  </w:style>
  <w:style w:type="paragraph" w:styleId="1045" w:customStyle="1">
    <w:name w:val="4"/>
    <w:basedOn w:val="751"/>
    <w:uiPriority w:val="0"/>
    <w:qFormat/>
    <w:pPr>
      <w:jc w:val="left"/>
      <w:spacing w:after="160" w:line="240" w:lineRule="exact"/>
      <w:widowControl/>
    </w:pPr>
    <w:rPr>
      <w:szCs w:val="24"/>
    </w:rPr>
  </w:style>
  <w:style w:type="paragraph" w:styleId="1046" w:customStyle="1">
    <w:name w:val="方案正文"/>
    <w:uiPriority w:val="0"/>
    <w:qFormat/>
    <w:pPr>
      <w:ind w:firstLine="200"/>
      <w:spacing w:before="100" w:beforeAutospacing="1" w:after="100" w:afterAutospacing="1" w:line="330" w:lineRule="atLeast"/>
    </w:pPr>
    <w:rPr>
      <w:rFonts w:hint="default" w:ascii="ˎ̥" w:hAnsi="ˎ̥" w:eastAsia="宋体" w:cs="宋体"/>
      <w:color w:val="51585d"/>
      <w:sz w:val="28"/>
      <w:szCs w:val="18"/>
      <w:lang w:val="en-US" w:eastAsia="zh-CN" w:bidi="ar-SA"/>
    </w:rPr>
  </w:style>
  <w:style w:type="paragraph" w:styleId="1047" w:customStyle="1">
    <w:name w:val="Char"/>
    <w:basedOn w:val="751"/>
    <w:uiPriority w:val="0"/>
    <w:qFormat/>
    <w:pPr>
      <w:ind w:left="864" w:hanging="432"/>
      <w:jc w:val="center"/>
      <w:tabs>
        <w:tab w:val="left" w:pos="432" w:leader="none"/>
      </w:tabs>
    </w:pPr>
    <w:rPr>
      <w:sz w:val="24"/>
      <w:szCs w:val="24"/>
    </w:rPr>
  </w:style>
  <w:style w:type="paragraph" w:styleId="1048" w:customStyle="1">
    <w:name w:val="列表段落"/>
    <w:basedOn w:val="751"/>
    <w:next w:val="751"/>
    <w:uiPriority w:val="0"/>
    <w:qFormat/>
    <w:pPr>
      <w:ind w:firstLine="420"/>
    </w:pPr>
    <w:rPr>
      <w:szCs w:val="24"/>
    </w:rPr>
  </w:style>
  <w:style w:type="paragraph" w:styleId="1049" w:customStyle="1">
    <w:name w:val="修订"/>
    <w:uiPriority w:val="99"/>
    <w:unhideWhenUsed/>
    <w:qFormat/>
    <w:rPr>
      <w:rFonts w:hint="default" w:ascii="Times New Roman" w:hAnsi="Times New Roman" w:eastAsia="宋体" w:cs="Times New Roman"/>
      <w:sz w:val="21"/>
      <w:lang w:val="en-US" w:eastAsia="zh-CN" w:bidi="ar-SA"/>
    </w:rPr>
  </w:style>
  <w:style w:type="paragraph" w:styleId="1050" w:customStyle="1">
    <w:name w:val="标题5"/>
    <w:basedOn w:val="751"/>
    <w:uiPriority w:val="0"/>
    <w:qFormat/>
    <w:pPr>
      <w:ind w:firstLine="425"/>
      <w:spacing w:line="310" w:lineRule="atLeast"/>
    </w:pPr>
    <w:rPr>
      <w:rFonts w:ascii="Arial" w:hAnsi="Arial" w:eastAsia="黑体"/>
    </w:rPr>
  </w:style>
  <w:style w:type="paragraph" w:styleId="1051" w:customStyle="1">
    <w:name w:val="正文首行缩进1"/>
    <w:basedOn w:val="940"/>
    <w:uiPriority w:val="0"/>
    <w:qFormat/>
    <w:pPr>
      <w:ind w:firstLine="420"/>
      <w:spacing w:after="120"/>
    </w:pPr>
    <w:rPr>
      <w:sz w:val="20"/>
    </w:rPr>
  </w:style>
  <w:style w:type="paragraph" w:styleId="1052" w:customStyle="1">
    <w:name w:val="样式1"/>
    <w:basedOn w:val="935"/>
    <w:uiPriority w:val="0"/>
    <w:qFormat/>
    <w:pPr>
      <w:numPr>
        <w:ilvl w:val="1"/>
        <w:numId w:val="7"/>
      </w:numPr>
      <w:ind w:left="1657" w:hanging="420"/>
      <w:jc w:val="center"/>
      <w:spacing w:line="412" w:lineRule="auto"/>
    </w:pPr>
    <w:rPr>
      <w:rFonts w:ascii="宋体" w:hAnsi="宋体" w:eastAsia="宋体" w:cs="Times New Roman"/>
      <w:color w:val="000000"/>
    </w:rPr>
  </w:style>
  <w:style w:type="paragraph" w:styleId="1053" w:customStyle="1">
    <w:name w:val="首行缩进"/>
    <w:basedOn w:val="751"/>
    <w:uiPriority w:val="0"/>
    <w:qFormat/>
    <w:pPr>
      <w:ind w:firstLine="480"/>
      <w:jc w:val="left"/>
      <w:spacing w:line="360" w:lineRule="auto"/>
    </w:pPr>
    <w:rPr>
      <w:rFonts w:ascii="宋体" w:hAnsi="宋体"/>
      <w:sz w:val="24"/>
    </w:rPr>
  </w:style>
  <w:style w:type="paragraph" w:styleId="1054" w:customStyle="1">
    <w:name w:val="Body text|31"/>
    <w:basedOn w:val="751"/>
    <w:uiPriority w:val="0"/>
    <w:qFormat/>
    <w:pPr>
      <w:jc w:val="both"/>
      <w:spacing w:before="420" w:after="260" w:line="340" w:lineRule="exact"/>
      <w:shd w:val="clear" w:color="auto" w:fill="ffffff"/>
    </w:pPr>
    <w:rPr>
      <w:rFonts w:ascii="PMingLiU" w:hAnsi="PMingLiU" w:eastAsia="PMingLiU" w:cs="PMingLiU"/>
      <w:sz w:val="22"/>
      <w:szCs w:val="22"/>
    </w:rPr>
  </w:style>
  <w:style w:type="character" w:styleId="1055" w:customStyle="1">
    <w:name w:val="NormalCharacter1"/>
    <w:link w:val="751"/>
    <w:uiPriority w:val="99"/>
    <w:semiHidden/>
    <w:qFormat/>
  </w:style>
  <w:style w:type="paragraph" w:styleId="1056" w:customStyle="1">
    <w:name w:val="纯文本1"/>
    <w:basedOn w:val="751"/>
    <w:uiPriority w:val="0"/>
    <w:qFormat/>
    <w:rPr>
      <w:rFonts w:ascii="宋体" w:hAnsi="Courier New" w:eastAsia="楷体_GB2312"/>
      <w:sz w:val="28"/>
      <w:szCs w:val="20"/>
    </w:rPr>
  </w:style>
  <w:style w:type="paragraph" w:styleId="1057" w:customStyle="1">
    <w:name w:val="正文缩进1"/>
    <w:basedOn w:val="751"/>
    <w:next w:val="751"/>
    <w:uiPriority w:val="0"/>
    <w:qFormat/>
    <w:pPr>
      <w:ind w:firstLine="420"/>
      <w:jc w:val="left"/>
    </w:pPr>
    <w:rPr>
      <w:rFonts w:eastAsia="楷体_GB2312"/>
      <w:sz w:val="24"/>
      <w:szCs w:val="20"/>
    </w:rPr>
  </w:style>
  <w:style w:type="paragraph" w:styleId="1058" w:customStyle="1">
    <w:name w:val="Plain Text1"/>
    <w:basedOn w:val="751"/>
    <w:uiPriority w:val="0"/>
    <w:qFormat/>
    <w:rPr>
      <w:rFonts w:ascii="宋体" w:hAnsi="Courier New" w:eastAsia="楷体_GB2312"/>
      <w:sz w:val="26"/>
      <w:szCs w:val="20"/>
    </w:rPr>
  </w:style>
  <w:style w:type="paragraph" w:styleId="1059" w:customStyle="1">
    <w:name w:val="正文文本缩进1"/>
    <w:basedOn w:val="751"/>
    <w:next w:val="1060"/>
    <w:uiPriority w:val="0"/>
    <w:qFormat/>
    <w:pPr>
      <w:ind w:left="570"/>
      <w:spacing w:line="520" w:lineRule="exact"/>
    </w:pPr>
    <w:rPr>
      <w:rFonts w:ascii="方正仿宋简体" w:hAnsi="创艺简仿宋" w:eastAsia="方正仿宋简体"/>
      <w:sz w:val="24"/>
    </w:rPr>
  </w:style>
  <w:style w:type="paragraph" w:styleId="1060" w:customStyle="1">
    <w:name w:val="寄信人地址1"/>
    <w:basedOn w:val="751"/>
    <w:uiPriority w:val="0"/>
    <w:qFormat/>
    <w:rPr>
      <w:rFonts w:ascii="Arial" w:hAnsi="Arial" w:eastAsia="楷体_GB2312"/>
      <w:sz w:val="26"/>
    </w:rPr>
  </w:style>
  <w:style w:type="paragraph" w:styleId="1061" w:customStyle="1">
    <w:name w:val="正文文本11"/>
    <w:basedOn w:val="751"/>
    <w:next w:val="751"/>
    <w:uiPriority w:val="99"/>
    <w:qFormat/>
    <w:pPr>
      <w:widowControl/>
      <w:tabs>
        <w:tab w:val="left" w:pos="540" w:leader="none"/>
        <w:tab w:val="left" w:pos="900" w:leader="none"/>
      </w:tabs>
    </w:pPr>
    <w:rPr>
      <w:rFonts w:ascii="Times New Roman" w:hAnsi="Times New Roman"/>
    </w:rPr>
  </w:style>
  <w:style w:type="paragraph" w:styleId="1062" w:customStyle="1">
    <w:name w:val="列出段落"/>
    <w:basedOn w:val="751"/>
    <w:uiPriority w:val="0"/>
    <w:qFormat/>
    <w:pPr>
      <w:ind w:firstLine="420"/>
    </w:p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昆山市政</dc:title>
  <dc:creator>Na</dc:creator>
  <cp:lastModifiedBy>李伊吟</cp:lastModifiedBy>
  <cp:revision>7</cp:revision>
  <dcterms:created xsi:type="dcterms:W3CDTF">2016-09-28T02:45:00Z</dcterms:created>
  <dcterms:modified xsi:type="dcterms:W3CDTF">2026-06-01T06:16:08Z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eyJoZGlkIjoiMzMwZmIxNjUwNzc2MThmNTc4YzU4MDYyZmFiNGViYzMiLCJ1c2VySWQiOiI2NzczNTc1MDIifQ==</vt:lpwstr>
  </property>
  <property fmtid="{D5CDD505-2E9C-101B-9397-08002B2CF9AE}" pid="3" name="KSOProductBuildVer">
    <vt:lpwstr>2052-12.1.0.26375</vt:lpwstr>
  </property>
  <property fmtid="{D5CDD505-2E9C-101B-9397-08002B2CF9AE}" pid="4" name="ICV">
    <vt:lpwstr>8D6263FADAAE4484A39D62B84F7A4F86_12</vt:lpwstr>
  </property>
</Properties>
</file>